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E0258">
      <w:pPr>
        <w:widowControl/>
        <w:spacing w:line="600" w:lineRule="exact"/>
        <w:jc w:val="center"/>
        <w:rPr>
          <w:rFonts w:hint="eastAsia" w:ascii="Times New Roman" w:hAnsi="Times New Roman" w:eastAsia="方正小标宋_GBK" w:cs="Times New Roman"/>
          <w:bCs/>
          <w:color w:val="auto"/>
          <w:kern w:val="0"/>
          <w:sz w:val="44"/>
          <w:szCs w:val="44"/>
          <w:lang w:eastAsia="zh-CN"/>
        </w:rPr>
      </w:pPr>
      <w:r>
        <w:rPr>
          <w:rFonts w:eastAsia="方正小标宋_GBK"/>
          <w:bCs/>
          <w:color w:val="auto"/>
          <w:kern w:val="0"/>
          <w:sz w:val="44"/>
          <w:szCs w:val="44"/>
        </w:rPr>
        <w:t>202</w:t>
      </w:r>
      <w:r>
        <w:rPr>
          <w:rFonts w:hint="eastAsia" w:eastAsia="方正小标宋_GBK"/>
          <w:bCs/>
          <w:color w:val="auto"/>
          <w:kern w:val="0"/>
          <w:sz w:val="44"/>
          <w:szCs w:val="44"/>
          <w:lang w:val="en-US" w:eastAsia="zh-CN"/>
        </w:rPr>
        <w:t>3</w:t>
      </w:r>
      <w:r>
        <w:rPr>
          <w:rFonts w:eastAsia="方正小标宋_GBK"/>
          <w:bCs/>
          <w:color w:val="auto"/>
          <w:kern w:val="0"/>
          <w:sz w:val="44"/>
          <w:szCs w:val="44"/>
        </w:rPr>
        <w:t>年</w:t>
      </w:r>
      <w:r>
        <w:rPr>
          <w:rFonts w:hint="eastAsia" w:ascii="Times New Roman" w:hAnsi="Times New Roman" w:eastAsia="方正小标宋_GBK" w:cs="Times New Roman"/>
          <w:bCs/>
          <w:color w:val="auto"/>
          <w:kern w:val="0"/>
          <w:sz w:val="44"/>
          <w:szCs w:val="44"/>
          <w:lang w:eastAsia="zh-CN"/>
        </w:rPr>
        <w:t>湖南省农作物良种引进示范中心</w:t>
      </w:r>
    </w:p>
    <w:p w14:paraId="068AFB5B">
      <w:pPr>
        <w:widowControl/>
        <w:spacing w:line="600" w:lineRule="exact"/>
        <w:jc w:val="center"/>
        <w:rPr>
          <w:rFonts w:eastAsia="方正小标宋_GBK"/>
          <w:bCs/>
          <w:color w:val="auto"/>
          <w:kern w:val="0"/>
          <w:sz w:val="44"/>
          <w:szCs w:val="44"/>
        </w:rPr>
      </w:pPr>
      <w:r>
        <w:rPr>
          <w:rFonts w:ascii="Times New Roman" w:hAnsi="Times New Roman" w:eastAsia="方正小标宋_GBK" w:cs="Times New Roman"/>
          <w:bCs/>
          <w:color w:val="auto"/>
          <w:kern w:val="0"/>
          <w:sz w:val="44"/>
          <w:szCs w:val="44"/>
        </w:rPr>
        <w:t>单</w:t>
      </w:r>
      <w:r>
        <w:rPr>
          <w:rFonts w:eastAsia="方正小标宋_GBK"/>
          <w:bCs/>
          <w:color w:val="auto"/>
          <w:kern w:val="0"/>
          <w:sz w:val="44"/>
          <w:szCs w:val="44"/>
        </w:rPr>
        <w:t>位预算</w:t>
      </w:r>
    </w:p>
    <w:p w14:paraId="07BB6280">
      <w:pPr>
        <w:widowControl/>
        <w:spacing w:line="600" w:lineRule="exact"/>
        <w:jc w:val="center"/>
        <w:rPr>
          <w:rFonts w:eastAsia="楷体_GB2312"/>
          <w:bCs/>
          <w:color w:val="auto"/>
          <w:kern w:val="0"/>
          <w:sz w:val="32"/>
          <w:szCs w:val="32"/>
        </w:rPr>
      </w:pPr>
    </w:p>
    <w:p w14:paraId="09A53BC1">
      <w:pPr>
        <w:widowControl/>
        <w:spacing w:line="600" w:lineRule="exact"/>
        <w:jc w:val="center"/>
        <w:rPr>
          <w:rFonts w:eastAsia="黑体"/>
          <w:bCs/>
          <w:color w:val="auto"/>
          <w:kern w:val="0"/>
          <w:sz w:val="32"/>
          <w:szCs w:val="32"/>
        </w:rPr>
      </w:pPr>
      <w:r>
        <w:rPr>
          <w:rFonts w:eastAsia="黑体"/>
          <w:bCs/>
          <w:color w:val="auto"/>
          <w:kern w:val="0"/>
          <w:sz w:val="32"/>
          <w:szCs w:val="32"/>
        </w:rPr>
        <w:t>目 录</w:t>
      </w:r>
    </w:p>
    <w:p w14:paraId="04220C22">
      <w:pPr>
        <w:widowControl/>
        <w:spacing w:line="600" w:lineRule="exact"/>
        <w:jc w:val="left"/>
        <w:rPr>
          <w:rFonts w:eastAsia="黑体"/>
          <w:bCs/>
          <w:color w:val="auto"/>
          <w:kern w:val="0"/>
          <w:sz w:val="32"/>
          <w:szCs w:val="32"/>
        </w:rPr>
      </w:pPr>
    </w:p>
    <w:p w14:paraId="71BC3CE9">
      <w:pPr>
        <w:widowControl/>
        <w:spacing w:line="600" w:lineRule="exact"/>
        <w:ind w:firstLine="643" w:firstLineChars="200"/>
        <w:rPr>
          <w:rFonts w:eastAsia="方正小标宋_GBK"/>
          <w:b/>
          <w:bCs/>
          <w:color w:val="auto"/>
          <w:kern w:val="0"/>
          <w:sz w:val="32"/>
          <w:szCs w:val="32"/>
        </w:rPr>
      </w:pPr>
      <w:r>
        <w:rPr>
          <w:rFonts w:eastAsia="仿宋_GB2312"/>
          <w:b/>
          <w:bCs/>
          <w:color w:val="auto"/>
          <w:kern w:val="0"/>
          <w:sz w:val="32"/>
          <w:szCs w:val="32"/>
        </w:rPr>
        <w:t xml:space="preserve">第一部分 </w:t>
      </w:r>
      <w:r>
        <w:rPr>
          <w:rFonts w:eastAsia="方正小标宋_GBK"/>
          <w:b/>
          <w:bCs/>
          <w:color w:val="auto"/>
          <w:kern w:val="0"/>
          <w:sz w:val="32"/>
          <w:szCs w:val="32"/>
        </w:rPr>
        <w:t>2</w:t>
      </w:r>
      <w:r>
        <w:rPr>
          <w:rFonts w:eastAsia="仿宋_GB2312"/>
          <w:b/>
          <w:bCs/>
          <w:color w:val="auto"/>
          <w:kern w:val="0"/>
          <w:sz w:val="32"/>
          <w:szCs w:val="32"/>
        </w:rPr>
        <w:t>02</w:t>
      </w:r>
      <w:r>
        <w:rPr>
          <w:rFonts w:hint="eastAsia" w:eastAsia="仿宋_GB2312"/>
          <w:b/>
          <w:bCs/>
          <w:color w:val="auto"/>
          <w:kern w:val="0"/>
          <w:sz w:val="32"/>
          <w:szCs w:val="32"/>
          <w:lang w:val="en-US" w:eastAsia="zh-CN"/>
        </w:rPr>
        <w:t>3</w:t>
      </w:r>
      <w:r>
        <w:rPr>
          <w:rFonts w:eastAsia="仿宋_GB2312"/>
          <w:b/>
          <w:bCs/>
          <w:color w:val="auto"/>
          <w:kern w:val="0"/>
          <w:sz w:val="32"/>
          <w:szCs w:val="32"/>
        </w:rPr>
        <w:t>年单位预算说明</w:t>
      </w:r>
    </w:p>
    <w:p w14:paraId="2E7CA0DB">
      <w:pPr>
        <w:widowControl/>
        <w:spacing w:line="600" w:lineRule="exact"/>
        <w:ind w:firstLine="643" w:firstLineChars="200"/>
        <w:jc w:val="left"/>
        <w:rPr>
          <w:rFonts w:eastAsia="仿宋_GB2312"/>
          <w:b/>
          <w:bCs/>
          <w:color w:val="auto"/>
          <w:kern w:val="0"/>
          <w:sz w:val="32"/>
          <w:szCs w:val="32"/>
        </w:rPr>
      </w:pPr>
      <w:r>
        <w:rPr>
          <w:rFonts w:eastAsia="仿宋_GB2312"/>
          <w:b/>
          <w:bCs/>
          <w:color w:val="auto"/>
          <w:kern w:val="0"/>
          <w:sz w:val="32"/>
          <w:szCs w:val="32"/>
        </w:rPr>
        <w:t>第二部分 202</w:t>
      </w:r>
      <w:r>
        <w:rPr>
          <w:rFonts w:hint="eastAsia" w:eastAsia="仿宋_GB2312"/>
          <w:b/>
          <w:bCs/>
          <w:color w:val="auto"/>
          <w:kern w:val="0"/>
          <w:sz w:val="32"/>
          <w:szCs w:val="32"/>
          <w:lang w:val="en-US" w:eastAsia="zh-CN"/>
        </w:rPr>
        <w:t>3</w:t>
      </w:r>
      <w:r>
        <w:rPr>
          <w:rFonts w:eastAsia="仿宋_GB2312"/>
          <w:b/>
          <w:bCs/>
          <w:color w:val="auto"/>
          <w:kern w:val="0"/>
          <w:sz w:val="32"/>
          <w:szCs w:val="32"/>
        </w:rPr>
        <w:t>年单位预算表</w:t>
      </w:r>
    </w:p>
    <w:p w14:paraId="779C5414">
      <w:pPr>
        <w:widowControl/>
        <w:spacing w:line="600" w:lineRule="exact"/>
        <w:ind w:firstLine="640" w:firstLineChars="200"/>
        <w:jc w:val="left"/>
        <w:rPr>
          <w:rFonts w:eastAsia="仿宋_GB2312"/>
          <w:color w:val="auto"/>
          <w:sz w:val="32"/>
          <w:szCs w:val="32"/>
        </w:rPr>
      </w:pPr>
      <w:r>
        <w:rPr>
          <w:rFonts w:eastAsia="仿宋_GB2312"/>
          <w:color w:val="auto"/>
          <w:sz w:val="32"/>
          <w:szCs w:val="32"/>
        </w:rPr>
        <w:t>1、收支总表</w:t>
      </w:r>
    </w:p>
    <w:p w14:paraId="4E361404">
      <w:pPr>
        <w:widowControl/>
        <w:spacing w:line="600" w:lineRule="exact"/>
        <w:ind w:firstLine="640" w:firstLineChars="200"/>
        <w:jc w:val="left"/>
        <w:rPr>
          <w:rFonts w:eastAsia="仿宋_GB2312"/>
          <w:color w:val="auto"/>
          <w:sz w:val="32"/>
          <w:szCs w:val="32"/>
        </w:rPr>
      </w:pPr>
      <w:r>
        <w:rPr>
          <w:rFonts w:eastAsia="仿宋_GB2312"/>
          <w:color w:val="auto"/>
          <w:sz w:val="32"/>
          <w:szCs w:val="32"/>
        </w:rPr>
        <w:t>2、收入总表</w:t>
      </w:r>
    </w:p>
    <w:p w14:paraId="0E021A9A">
      <w:pPr>
        <w:widowControl/>
        <w:spacing w:line="600" w:lineRule="exact"/>
        <w:ind w:firstLine="640" w:firstLineChars="200"/>
        <w:jc w:val="left"/>
        <w:rPr>
          <w:rFonts w:eastAsia="仿宋_GB2312"/>
          <w:color w:val="auto"/>
          <w:sz w:val="32"/>
          <w:szCs w:val="32"/>
        </w:rPr>
      </w:pPr>
      <w:r>
        <w:rPr>
          <w:rFonts w:eastAsia="仿宋_GB2312"/>
          <w:color w:val="auto"/>
          <w:sz w:val="32"/>
          <w:szCs w:val="32"/>
        </w:rPr>
        <w:t>3、支出总表</w:t>
      </w:r>
    </w:p>
    <w:p w14:paraId="7140A25E">
      <w:pPr>
        <w:widowControl/>
        <w:spacing w:line="600" w:lineRule="exact"/>
        <w:ind w:firstLine="640" w:firstLineChars="200"/>
        <w:jc w:val="left"/>
        <w:rPr>
          <w:rFonts w:eastAsia="仿宋_GB2312"/>
          <w:color w:val="auto"/>
          <w:sz w:val="32"/>
          <w:szCs w:val="32"/>
        </w:rPr>
      </w:pPr>
      <w:r>
        <w:rPr>
          <w:rFonts w:eastAsia="仿宋_GB2312"/>
          <w:color w:val="auto"/>
          <w:sz w:val="32"/>
          <w:szCs w:val="32"/>
        </w:rPr>
        <w:t>4、支出预算分类汇总表（按政府预算经济分类）</w:t>
      </w:r>
    </w:p>
    <w:p w14:paraId="5F88BB55">
      <w:pPr>
        <w:widowControl/>
        <w:spacing w:line="600" w:lineRule="exact"/>
        <w:ind w:firstLine="640" w:firstLineChars="200"/>
        <w:jc w:val="left"/>
        <w:rPr>
          <w:rFonts w:eastAsia="仿宋_GB2312"/>
          <w:color w:val="auto"/>
          <w:sz w:val="32"/>
          <w:szCs w:val="32"/>
        </w:rPr>
      </w:pPr>
      <w:r>
        <w:rPr>
          <w:rFonts w:eastAsia="仿宋_GB2312"/>
          <w:color w:val="auto"/>
          <w:sz w:val="32"/>
          <w:szCs w:val="32"/>
        </w:rPr>
        <w:t>5、支出预算分类汇总表（按部门预算经济分类）</w:t>
      </w:r>
    </w:p>
    <w:p w14:paraId="09C71A9B">
      <w:pPr>
        <w:widowControl/>
        <w:spacing w:line="600" w:lineRule="exact"/>
        <w:ind w:firstLine="640" w:firstLineChars="200"/>
        <w:jc w:val="left"/>
        <w:rPr>
          <w:rFonts w:eastAsia="仿宋_GB2312"/>
          <w:color w:val="auto"/>
          <w:sz w:val="32"/>
          <w:szCs w:val="32"/>
        </w:rPr>
      </w:pPr>
      <w:r>
        <w:rPr>
          <w:rFonts w:eastAsia="仿宋_GB2312"/>
          <w:color w:val="auto"/>
          <w:sz w:val="32"/>
          <w:szCs w:val="32"/>
        </w:rPr>
        <w:t>6、财政拨款收支总表</w:t>
      </w:r>
    </w:p>
    <w:p w14:paraId="20D9D0EB">
      <w:pPr>
        <w:widowControl/>
        <w:spacing w:line="600" w:lineRule="exact"/>
        <w:ind w:firstLine="640" w:firstLineChars="200"/>
        <w:jc w:val="left"/>
        <w:rPr>
          <w:rFonts w:eastAsia="仿宋_GB2312"/>
          <w:color w:val="auto"/>
          <w:sz w:val="32"/>
          <w:szCs w:val="32"/>
        </w:rPr>
      </w:pPr>
      <w:r>
        <w:rPr>
          <w:rFonts w:eastAsia="仿宋_GB2312"/>
          <w:color w:val="auto"/>
          <w:sz w:val="32"/>
          <w:szCs w:val="32"/>
        </w:rPr>
        <w:t>7、一般公共预算支出表</w:t>
      </w:r>
    </w:p>
    <w:p w14:paraId="37441915">
      <w:pPr>
        <w:widowControl/>
        <w:spacing w:line="600" w:lineRule="exact"/>
        <w:ind w:firstLine="640" w:firstLineChars="200"/>
        <w:jc w:val="left"/>
        <w:rPr>
          <w:rFonts w:eastAsia="仿宋_GB2312"/>
          <w:color w:val="auto"/>
          <w:sz w:val="32"/>
          <w:szCs w:val="32"/>
        </w:rPr>
      </w:pPr>
      <w:r>
        <w:rPr>
          <w:rFonts w:eastAsia="仿宋_GB2312"/>
          <w:color w:val="auto"/>
          <w:sz w:val="32"/>
          <w:szCs w:val="32"/>
        </w:rPr>
        <w:t>8、一般公共预算基本支出表-人员经费（工资福利支出）（按政府预算经济分类）</w:t>
      </w:r>
    </w:p>
    <w:p w14:paraId="457BAD1D">
      <w:pPr>
        <w:widowControl/>
        <w:spacing w:line="600" w:lineRule="exact"/>
        <w:ind w:firstLine="640" w:firstLineChars="200"/>
        <w:jc w:val="left"/>
        <w:rPr>
          <w:rFonts w:eastAsia="仿宋_GB2312"/>
          <w:color w:val="auto"/>
          <w:sz w:val="32"/>
          <w:szCs w:val="32"/>
        </w:rPr>
      </w:pPr>
      <w:r>
        <w:rPr>
          <w:rFonts w:eastAsia="仿宋_GB2312"/>
          <w:color w:val="auto"/>
          <w:sz w:val="32"/>
          <w:szCs w:val="32"/>
        </w:rPr>
        <w:t>9、一般公共预算基本支出表-人员经费（工资福利支出）（按部门预算经济分类）</w:t>
      </w:r>
    </w:p>
    <w:p w14:paraId="7B219E47">
      <w:pPr>
        <w:widowControl/>
        <w:spacing w:line="600" w:lineRule="exact"/>
        <w:ind w:firstLine="640" w:firstLineChars="200"/>
        <w:jc w:val="left"/>
        <w:rPr>
          <w:rFonts w:eastAsia="仿宋_GB2312"/>
          <w:color w:val="auto"/>
          <w:sz w:val="32"/>
          <w:szCs w:val="32"/>
        </w:rPr>
      </w:pPr>
      <w:r>
        <w:rPr>
          <w:rFonts w:eastAsia="仿宋_GB2312"/>
          <w:color w:val="auto"/>
          <w:sz w:val="32"/>
          <w:szCs w:val="32"/>
        </w:rPr>
        <w:t>10、一般公共预算基本支出表-人员经费（对个人和家庭的补助）（按政府预算经济分类）</w:t>
      </w:r>
    </w:p>
    <w:p w14:paraId="27BA5416">
      <w:pPr>
        <w:widowControl/>
        <w:spacing w:line="600" w:lineRule="exact"/>
        <w:ind w:firstLine="640" w:firstLineChars="200"/>
        <w:jc w:val="left"/>
        <w:rPr>
          <w:rFonts w:eastAsia="仿宋_GB2312"/>
          <w:color w:val="auto"/>
          <w:sz w:val="32"/>
          <w:szCs w:val="32"/>
        </w:rPr>
      </w:pPr>
      <w:r>
        <w:rPr>
          <w:rFonts w:eastAsia="仿宋_GB2312"/>
          <w:color w:val="auto"/>
          <w:sz w:val="32"/>
          <w:szCs w:val="32"/>
        </w:rPr>
        <w:t>11、一般公共预算基本支出表-人员经费（对个人和家庭的补助）（按部门预算经济分类）</w:t>
      </w:r>
    </w:p>
    <w:p w14:paraId="37B355CE">
      <w:pPr>
        <w:widowControl/>
        <w:spacing w:line="600" w:lineRule="exact"/>
        <w:ind w:firstLine="640" w:firstLineChars="200"/>
        <w:jc w:val="left"/>
        <w:rPr>
          <w:rFonts w:eastAsia="仿宋_GB2312"/>
          <w:color w:val="auto"/>
          <w:sz w:val="32"/>
          <w:szCs w:val="32"/>
        </w:rPr>
      </w:pPr>
      <w:r>
        <w:rPr>
          <w:rFonts w:eastAsia="仿宋_GB2312"/>
          <w:color w:val="auto"/>
          <w:sz w:val="32"/>
          <w:szCs w:val="32"/>
        </w:rPr>
        <w:t>12、一般公共预算基本支出表-</w:t>
      </w:r>
      <w:r>
        <w:rPr>
          <w:rFonts w:hint="eastAsia" w:eastAsia="仿宋_GB2312"/>
          <w:color w:val="auto"/>
          <w:sz w:val="32"/>
          <w:szCs w:val="32"/>
        </w:rPr>
        <w:t>公用</w:t>
      </w:r>
      <w:r>
        <w:rPr>
          <w:rFonts w:eastAsia="仿宋_GB2312"/>
          <w:color w:val="auto"/>
          <w:sz w:val="32"/>
          <w:szCs w:val="32"/>
        </w:rPr>
        <w:t>经费（商品和服务支出）（按政府预算经济分类）</w:t>
      </w:r>
    </w:p>
    <w:p w14:paraId="51EF0124">
      <w:pPr>
        <w:widowControl/>
        <w:spacing w:line="600" w:lineRule="exact"/>
        <w:ind w:firstLine="640" w:firstLineChars="200"/>
        <w:jc w:val="left"/>
        <w:rPr>
          <w:rFonts w:eastAsia="仿宋_GB2312"/>
          <w:color w:val="auto"/>
          <w:sz w:val="32"/>
          <w:szCs w:val="32"/>
        </w:rPr>
      </w:pPr>
      <w:r>
        <w:rPr>
          <w:rFonts w:eastAsia="仿宋_GB2312"/>
          <w:color w:val="auto"/>
          <w:sz w:val="32"/>
          <w:szCs w:val="32"/>
        </w:rPr>
        <w:t>13、一般公共预算基本支出表-</w:t>
      </w:r>
      <w:r>
        <w:rPr>
          <w:rFonts w:hint="eastAsia" w:eastAsia="仿宋_GB2312"/>
          <w:color w:val="auto"/>
          <w:sz w:val="32"/>
          <w:szCs w:val="32"/>
        </w:rPr>
        <w:t>公用</w:t>
      </w:r>
      <w:r>
        <w:rPr>
          <w:rFonts w:eastAsia="仿宋_GB2312"/>
          <w:color w:val="auto"/>
          <w:sz w:val="32"/>
          <w:szCs w:val="32"/>
        </w:rPr>
        <w:t>经费（商品和服务支出）（按部门预算经济分类）</w:t>
      </w:r>
    </w:p>
    <w:p w14:paraId="3C3E7749">
      <w:pPr>
        <w:widowControl/>
        <w:spacing w:line="600" w:lineRule="exact"/>
        <w:ind w:firstLine="640" w:firstLineChars="200"/>
        <w:jc w:val="left"/>
        <w:rPr>
          <w:rFonts w:eastAsia="仿宋_GB2312"/>
          <w:color w:val="auto"/>
          <w:sz w:val="32"/>
          <w:szCs w:val="32"/>
        </w:rPr>
      </w:pPr>
      <w:r>
        <w:rPr>
          <w:rFonts w:eastAsia="仿宋_GB2312"/>
          <w:color w:val="auto"/>
          <w:sz w:val="32"/>
          <w:szCs w:val="32"/>
        </w:rPr>
        <w:t>14、一般公共预算“三公”经费支出表</w:t>
      </w:r>
    </w:p>
    <w:p w14:paraId="232EFA8F">
      <w:pPr>
        <w:widowControl/>
        <w:spacing w:line="600" w:lineRule="exact"/>
        <w:ind w:firstLine="640" w:firstLineChars="200"/>
        <w:jc w:val="left"/>
        <w:rPr>
          <w:rFonts w:eastAsia="仿宋_GB2312"/>
          <w:color w:val="auto"/>
          <w:sz w:val="32"/>
          <w:szCs w:val="32"/>
        </w:rPr>
      </w:pPr>
      <w:r>
        <w:rPr>
          <w:rFonts w:eastAsia="仿宋_GB2312"/>
          <w:color w:val="auto"/>
          <w:sz w:val="32"/>
          <w:szCs w:val="32"/>
        </w:rPr>
        <w:t>15、政府性基金预算支出表</w:t>
      </w:r>
    </w:p>
    <w:p w14:paraId="1AEDC3DF">
      <w:pPr>
        <w:widowControl/>
        <w:spacing w:line="600" w:lineRule="exact"/>
        <w:ind w:firstLine="640" w:firstLineChars="200"/>
        <w:jc w:val="left"/>
        <w:rPr>
          <w:rFonts w:eastAsia="仿宋_GB2312"/>
          <w:color w:val="auto"/>
          <w:sz w:val="32"/>
          <w:szCs w:val="32"/>
        </w:rPr>
      </w:pPr>
      <w:r>
        <w:rPr>
          <w:rFonts w:eastAsia="仿宋_GB2312"/>
          <w:color w:val="auto"/>
          <w:sz w:val="32"/>
          <w:szCs w:val="32"/>
        </w:rPr>
        <w:t>16、政府性基金预算支出分类汇总表（按政府预算经济分类）</w:t>
      </w:r>
    </w:p>
    <w:p w14:paraId="293B4FF6">
      <w:pPr>
        <w:widowControl/>
        <w:spacing w:line="600" w:lineRule="exact"/>
        <w:ind w:firstLine="640" w:firstLineChars="200"/>
        <w:jc w:val="left"/>
        <w:rPr>
          <w:rFonts w:eastAsia="仿宋_GB2312"/>
          <w:color w:val="auto"/>
          <w:sz w:val="32"/>
          <w:szCs w:val="32"/>
        </w:rPr>
      </w:pPr>
      <w:r>
        <w:rPr>
          <w:rFonts w:eastAsia="仿宋_GB2312"/>
          <w:color w:val="auto"/>
          <w:sz w:val="32"/>
          <w:szCs w:val="32"/>
        </w:rPr>
        <w:t>17、政府性基金预算支出分类汇总表（按部门预算经济分类）</w:t>
      </w:r>
    </w:p>
    <w:p w14:paraId="63A5CBEC">
      <w:pPr>
        <w:widowControl/>
        <w:spacing w:line="600" w:lineRule="exact"/>
        <w:ind w:firstLine="640" w:firstLineChars="200"/>
        <w:jc w:val="left"/>
        <w:rPr>
          <w:rFonts w:eastAsia="仿宋_GB2312"/>
          <w:color w:val="auto"/>
          <w:sz w:val="32"/>
          <w:szCs w:val="32"/>
        </w:rPr>
      </w:pPr>
      <w:r>
        <w:rPr>
          <w:rFonts w:eastAsia="仿宋_GB2312"/>
          <w:color w:val="auto"/>
          <w:sz w:val="32"/>
          <w:szCs w:val="32"/>
        </w:rPr>
        <w:t>18、国有资本经营预算支出表</w:t>
      </w:r>
    </w:p>
    <w:p w14:paraId="60A29681">
      <w:pPr>
        <w:widowControl/>
        <w:spacing w:line="600" w:lineRule="exact"/>
        <w:ind w:firstLine="640" w:firstLineChars="200"/>
        <w:jc w:val="left"/>
        <w:rPr>
          <w:rFonts w:eastAsia="仿宋_GB2312"/>
          <w:color w:val="auto"/>
          <w:sz w:val="32"/>
          <w:szCs w:val="32"/>
        </w:rPr>
      </w:pPr>
      <w:r>
        <w:rPr>
          <w:rFonts w:eastAsia="仿宋_GB2312"/>
          <w:color w:val="auto"/>
          <w:sz w:val="32"/>
          <w:szCs w:val="32"/>
        </w:rPr>
        <w:t>19、财政专户管理资金预算支出表</w:t>
      </w:r>
    </w:p>
    <w:p w14:paraId="32B93E51">
      <w:pPr>
        <w:widowControl/>
        <w:spacing w:line="600" w:lineRule="exact"/>
        <w:ind w:firstLine="640" w:firstLineChars="200"/>
        <w:jc w:val="left"/>
        <w:rPr>
          <w:rFonts w:eastAsia="仿宋_GB2312"/>
          <w:color w:val="auto"/>
          <w:sz w:val="32"/>
          <w:szCs w:val="32"/>
        </w:rPr>
      </w:pPr>
      <w:r>
        <w:rPr>
          <w:rFonts w:eastAsia="仿宋_GB2312"/>
          <w:color w:val="auto"/>
          <w:sz w:val="32"/>
          <w:szCs w:val="32"/>
        </w:rPr>
        <w:t>20、省级专项资金预算汇总表</w:t>
      </w:r>
    </w:p>
    <w:p w14:paraId="4A0524DF">
      <w:pPr>
        <w:widowControl/>
        <w:spacing w:line="600" w:lineRule="exact"/>
        <w:ind w:firstLine="640" w:firstLineChars="200"/>
        <w:jc w:val="left"/>
        <w:rPr>
          <w:rFonts w:eastAsia="仿宋_GB2312"/>
          <w:color w:val="auto"/>
          <w:sz w:val="32"/>
          <w:szCs w:val="32"/>
        </w:rPr>
      </w:pPr>
      <w:r>
        <w:rPr>
          <w:rFonts w:eastAsia="仿宋_GB2312"/>
          <w:color w:val="auto"/>
          <w:sz w:val="32"/>
          <w:szCs w:val="32"/>
        </w:rPr>
        <w:t>21、省级专项资金绩效目标表</w:t>
      </w:r>
    </w:p>
    <w:p w14:paraId="748E6D90">
      <w:pPr>
        <w:widowControl/>
        <w:spacing w:line="600" w:lineRule="exact"/>
        <w:ind w:firstLine="640" w:firstLineChars="200"/>
        <w:jc w:val="left"/>
        <w:rPr>
          <w:rFonts w:eastAsia="仿宋_GB2312"/>
          <w:color w:val="auto"/>
          <w:sz w:val="32"/>
          <w:szCs w:val="32"/>
        </w:rPr>
      </w:pPr>
      <w:r>
        <w:rPr>
          <w:rFonts w:eastAsia="仿宋_GB2312"/>
          <w:color w:val="auto"/>
          <w:sz w:val="32"/>
          <w:szCs w:val="32"/>
        </w:rPr>
        <w:t>22、其他项目支出绩效目标表</w:t>
      </w:r>
    </w:p>
    <w:p w14:paraId="6B1E18D5">
      <w:pPr>
        <w:widowControl/>
        <w:spacing w:line="600" w:lineRule="exact"/>
        <w:ind w:firstLine="640" w:firstLineChars="200"/>
        <w:jc w:val="left"/>
        <w:rPr>
          <w:rFonts w:eastAsia="仿宋_GB2312"/>
          <w:color w:val="auto"/>
          <w:sz w:val="32"/>
          <w:szCs w:val="32"/>
        </w:rPr>
      </w:pPr>
      <w:r>
        <w:rPr>
          <w:rFonts w:eastAsia="仿宋_GB2312"/>
          <w:color w:val="auto"/>
          <w:sz w:val="32"/>
          <w:szCs w:val="32"/>
        </w:rPr>
        <w:t>23、部门整体支出绩效目标表</w:t>
      </w:r>
    </w:p>
    <w:p w14:paraId="3C7EE49B">
      <w:pPr>
        <w:widowControl/>
        <w:spacing w:line="600" w:lineRule="exact"/>
        <w:ind w:firstLine="640" w:firstLineChars="200"/>
        <w:rPr>
          <w:rFonts w:eastAsia="仿宋_GB2312"/>
          <w:bCs/>
          <w:color w:val="auto"/>
          <w:kern w:val="0"/>
          <w:sz w:val="32"/>
          <w:szCs w:val="32"/>
        </w:rPr>
      </w:pPr>
    </w:p>
    <w:p w14:paraId="042998DA">
      <w:pPr>
        <w:pStyle w:val="2"/>
      </w:pPr>
    </w:p>
    <w:p w14:paraId="79B2B148">
      <w:pPr>
        <w:widowControl/>
        <w:spacing w:line="600" w:lineRule="exact"/>
        <w:rPr>
          <w:rFonts w:eastAsia="仿宋_GB2312"/>
          <w:bCs/>
          <w:color w:val="auto"/>
          <w:kern w:val="0"/>
          <w:sz w:val="32"/>
          <w:szCs w:val="32"/>
        </w:rPr>
      </w:pPr>
    </w:p>
    <w:p w14:paraId="07DEF478">
      <w:pPr>
        <w:widowControl/>
        <w:spacing w:line="600" w:lineRule="exact"/>
        <w:rPr>
          <w:rFonts w:eastAsia="仿宋_GB2312"/>
          <w:bCs/>
          <w:color w:val="auto"/>
          <w:kern w:val="0"/>
          <w:sz w:val="32"/>
          <w:szCs w:val="32"/>
        </w:rPr>
      </w:pPr>
    </w:p>
    <w:p w14:paraId="2AFD76D8">
      <w:pPr>
        <w:widowControl/>
        <w:spacing w:line="600" w:lineRule="exact"/>
        <w:rPr>
          <w:rFonts w:eastAsia="仿宋_GB2312"/>
          <w:bCs/>
          <w:color w:val="auto"/>
          <w:kern w:val="0"/>
          <w:sz w:val="32"/>
          <w:szCs w:val="32"/>
        </w:rPr>
      </w:pPr>
    </w:p>
    <w:p w14:paraId="010B251E">
      <w:pPr>
        <w:widowControl/>
        <w:spacing w:line="600" w:lineRule="exact"/>
        <w:rPr>
          <w:rFonts w:eastAsia="仿宋_GB2312"/>
          <w:bCs/>
          <w:color w:val="auto"/>
          <w:kern w:val="0"/>
          <w:sz w:val="32"/>
          <w:szCs w:val="32"/>
        </w:rPr>
      </w:pPr>
    </w:p>
    <w:p w14:paraId="67065DD2">
      <w:pPr>
        <w:widowControl/>
        <w:spacing w:line="600" w:lineRule="exact"/>
        <w:rPr>
          <w:rFonts w:eastAsia="仿宋_GB2312"/>
          <w:bCs/>
          <w:color w:val="auto"/>
          <w:kern w:val="0"/>
          <w:sz w:val="32"/>
          <w:szCs w:val="32"/>
        </w:rPr>
      </w:pPr>
    </w:p>
    <w:p w14:paraId="54BCF8D0">
      <w:pPr>
        <w:widowControl/>
        <w:spacing w:line="600" w:lineRule="exact"/>
        <w:jc w:val="center"/>
        <w:rPr>
          <w:rFonts w:eastAsia="方正小标宋_GBK"/>
          <w:bCs/>
          <w:color w:val="auto"/>
          <w:kern w:val="0"/>
          <w:sz w:val="36"/>
          <w:szCs w:val="36"/>
        </w:rPr>
      </w:pPr>
      <w:r>
        <w:rPr>
          <w:rFonts w:eastAsia="方正小标宋_GBK"/>
          <w:bCs/>
          <w:color w:val="auto"/>
          <w:kern w:val="0"/>
          <w:sz w:val="36"/>
          <w:szCs w:val="36"/>
        </w:rPr>
        <w:t>第一部分 202</w:t>
      </w:r>
      <w:r>
        <w:rPr>
          <w:rFonts w:hint="eastAsia" w:eastAsia="方正小标宋_GBK"/>
          <w:bCs/>
          <w:color w:val="auto"/>
          <w:kern w:val="0"/>
          <w:sz w:val="36"/>
          <w:szCs w:val="36"/>
          <w:lang w:val="en-US" w:eastAsia="zh-CN"/>
        </w:rPr>
        <w:t>3</w:t>
      </w:r>
      <w:r>
        <w:rPr>
          <w:rFonts w:eastAsia="方正小标宋_GBK"/>
          <w:bCs/>
          <w:color w:val="auto"/>
          <w:kern w:val="0"/>
          <w:sz w:val="36"/>
          <w:szCs w:val="36"/>
        </w:rPr>
        <w:t>年单位预算说明</w:t>
      </w:r>
    </w:p>
    <w:p w14:paraId="79C1C95F">
      <w:pPr>
        <w:widowControl/>
        <w:spacing w:line="600" w:lineRule="exact"/>
        <w:jc w:val="left"/>
        <w:rPr>
          <w:rFonts w:eastAsia="仿宋_GB2312"/>
          <w:b/>
          <w:bCs/>
          <w:color w:val="auto"/>
          <w:kern w:val="0"/>
          <w:sz w:val="32"/>
          <w:szCs w:val="32"/>
        </w:rPr>
      </w:pPr>
    </w:p>
    <w:p w14:paraId="1D7F9E05">
      <w:pPr>
        <w:widowControl/>
        <w:spacing w:line="600" w:lineRule="exact"/>
        <w:ind w:firstLine="627" w:firstLineChars="196"/>
        <w:jc w:val="left"/>
        <w:rPr>
          <w:rFonts w:eastAsia="黑体"/>
          <w:bCs/>
          <w:color w:val="auto"/>
          <w:kern w:val="0"/>
          <w:sz w:val="32"/>
          <w:szCs w:val="32"/>
        </w:rPr>
      </w:pPr>
      <w:r>
        <w:rPr>
          <w:rFonts w:eastAsia="黑体"/>
          <w:bCs/>
          <w:color w:val="auto"/>
          <w:kern w:val="0"/>
          <w:sz w:val="32"/>
          <w:szCs w:val="32"/>
        </w:rPr>
        <w:t>一、单位基本概况</w:t>
      </w:r>
    </w:p>
    <w:p w14:paraId="6DF53B23">
      <w:pPr>
        <w:widowControl/>
        <w:spacing w:line="600" w:lineRule="exact"/>
        <w:ind w:firstLine="630" w:firstLineChars="196"/>
        <w:jc w:val="left"/>
        <w:rPr>
          <w:rFonts w:eastAsia="楷体_GB2312"/>
          <w:b/>
          <w:color w:val="auto"/>
          <w:sz w:val="32"/>
          <w:szCs w:val="32"/>
        </w:rPr>
      </w:pPr>
      <w:r>
        <w:rPr>
          <w:rFonts w:eastAsia="楷体_GB2312"/>
          <w:b/>
          <w:color w:val="auto"/>
          <w:sz w:val="32"/>
          <w:szCs w:val="32"/>
        </w:rPr>
        <w:t>（一）职能职责。</w:t>
      </w:r>
    </w:p>
    <w:p w14:paraId="46060261">
      <w:pPr>
        <w:spacing w:line="62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制定省级农作物品种区域试验实施方案和工作计划，完成省级区域试验数据资料的汇总工作。常年完成水稻、玉米、棉花等共180个以上区试样品收集、整理、编密、寄送工作，完成国家标准样品分类、包装和上交工作。参与全省水稻水稻区试点测产和试验点专家考察任务。与全省各区试承担单位签订区试试验合同，支付试验费。每年撰写100万字左右的试验总结报告。</w:t>
      </w:r>
    </w:p>
    <w:p w14:paraId="79168EED">
      <w:pPr>
        <w:spacing w:line="62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承担国家和省级农业行政主管部门下达的农作物新品种区域试验任务。在永安试验站承担早稻区域试验、一晚区域试验、晚稻区域试验、水稻高低温鉴定试验；承担普通玉米区域试验；完成全省的种性安全性监管品种的接收、分样、寄送工作。按照要求认真组织试验、细心观察记录，取得了较可靠的试验数据。</w:t>
      </w:r>
    </w:p>
    <w:p w14:paraId="766572DB">
      <w:pPr>
        <w:spacing w:line="62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（三）品种登记工作。受站里委托承担非主要农作物品种登记审查工作，常年向农业农村部上报完成省级初步审查的品种80个以上，完成登记程序并取得登记证书的品种40个以上。</w:t>
      </w:r>
    </w:p>
    <w:p w14:paraId="7DE4B9C1">
      <w:pPr>
        <w:spacing w:line="62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四）承担我省农作物良种引进、农作物新品种的展示示范工作，推广农作物新品种；承担国外引进良种的隔离试种、试验工作；承担湖南省新品种区试基地的日常管理工作；完成省种子管理服务站及有关部门交办的其他工作</w:t>
      </w:r>
    </w:p>
    <w:p w14:paraId="6F9EA6A0">
      <w:pPr>
        <w:widowControl/>
        <w:spacing w:line="600" w:lineRule="exact"/>
        <w:ind w:firstLine="660"/>
        <w:jc w:val="left"/>
        <w:rPr>
          <w:rFonts w:eastAsia="楷体_GB2312"/>
          <w:b/>
          <w:color w:val="auto"/>
          <w:sz w:val="32"/>
          <w:szCs w:val="32"/>
        </w:rPr>
      </w:pPr>
      <w:r>
        <w:rPr>
          <w:rFonts w:eastAsia="楷体_GB2312"/>
          <w:b/>
          <w:color w:val="auto"/>
          <w:sz w:val="32"/>
          <w:szCs w:val="32"/>
        </w:rPr>
        <w:t>（二）机构设置。</w:t>
      </w:r>
    </w:p>
    <w:p w14:paraId="35C30F29">
      <w:pPr>
        <w:widowControl/>
        <w:spacing w:line="600" w:lineRule="exact"/>
        <w:ind w:firstLine="660"/>
        <w:jc w:val="left"/>
        <w:rPr>
          <w:color w:val="auto"/>
        </w:rPr>
      </w:pPr>
      <w:r>
        <w:rPr>
          <w:rFonts w:hint="eastAsia" w:ascii="仿宋" w:hAnsi="仿宋" w:eastAsia="仿宋"/>
          <w:color w:val="auto"/>
          <w:sz w:val="32"/>
          <w:szCs w:val="32"/>
          <w:lang w:eastAsia="zh-CN"/>
        </w:rPr>
        <w:t>湖南省农作物良种引进示范中心内设机构包括：</w:t>
      </w:r>
      <w:r>
        <w:rPr>
          <w:rFonts w:hint="eastAsia" w:ascii="仿宋" w:hAnsi="仿宋" w:eastAsia="仿宋"/>
          <w:color w:val="auto"/>
          <w:sz w:val="32"/>
          <w:szCs w:val="32"/>
          <w:lang w:val="en-US" w:eastAsia="zh-CN"/>
        </w:rPr>
        <w:t>综合财务科，品种试验科，示范推广科等三个科室。</w:t>
      </w:r>
    </w:p>
    <w:p w14:paraId="70FBB577">
      <w:pPr>
        <w:widowControl/>
        <w:spacing w:line="600" w:lineRule="exact"/>
        <w:ind w:firstLine="627" w:firstLineChars="196"/>
        <w:jc w:val="left"/>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lang w:eastAsia="zh-CN"/>
        </w:rPr>
        <w:t>单位</w:t>
      </w:r>
      <w:r>
        <w:rPr>
          <w:rFonts w:hint="eastAsia" w:ascii="Times New Roman" w:hAnsi="Times New Roman" w:eastAsia="黑体" w:cs="Times New Roman"/>
          <w:bCs/>
          <w:kern w:val="0"/>
          <w:sz w:val="32"/>
          <w:szCs w:val="32"/>
        </w:rPr>
        <w:t>预算单位构成</w:t>
      </w:r>
    </w:p>
    <w:p w14:paraId="28B8060C">
      <w:pPr>
        <w:pStyle w:val="2"/>
        <w:ind w:left="0" w:leftChars="0" w:firstLine="640" w:firstLineChars="200"/>
        <w:rPr>
          <w:rFonts w:hint="eastAsia"/>
        </w:rPr>
      </w:pPr>
      <w:r>
        <w:rPr>
          <w:rFonts w:eastAsia="仿宋_GB2312"/>
          <w:sz w:val="32"/>
          <w:szCs w:val="32"/>
        </w:rPr>
        <w:t>本</w:t>
      </w:r>
      <w:r>
        <w:rPr>
          <w:rFonts w:hint="eastAsia" w:eastAsia="仿宋_GB2312"/>
          <w:sz w:val="32"/>
          <w:szCs w:val="32"/>
          <w:lang w:eastAsia="zh-CN"/>
        </w:rPr>
        <w:t>单位</w:t>
      </w:r>
      <w:r>
        <w:rPr>
          <w:rFonts w:eastAsia="仿宋_GB2312"/>
          <w:sz w:val="32"/>
          <w:szCs w:val="32"/>
        </w:rPr>
        <w:t>纳入编制范围的预算单位</w:t>
      </w:r>
      <w:r>
        <w:rPr>
          <w:rFonts w:hint="eastAsia" w:ascii="Times New Roman" w:hAnsi="Times New Roman" w:eastAsia="仿宋_GB2312" w:cs="Times New Roman"/>
          <w:sz w:val="32"/>
          <w:szCs w:val="32"/>
          <w:lang w:eastAsia="zh-CN"/>
        </w:rPr>
        <w:t>仅有单位</w:t>
      </w:r>
      <w:r>
        <w:rPr>
          <w:rFonts w:hint="eastAsia" w:ascii="Times New Roman" w:hAnsi="Times New Roman" w:eastAsia="仿宋_GB2312" w:cs="Times New Roman"/>
          <w:sz w:val="32"/>
          <w:szCs w:val="32"/>
        </w:rPr>
        <w:t>本级。</w:t>
      </w:r>
    </w:p>
    <w:p w14:paraId="73154EBE">
      <w:pPr>
        <w:widowControl/>
        <w:spacing w:line="600" w:lineRule="exact"/>
        <w:ind w:firstLine="627" w:firstLineChars="196"/>
        <w:jc w:val="left"/>
        <w:rPr>
          <w:rFonts w:eastAsia="黑体"/>
          <w:bCs/>
          <w:color w:val="auto"/>
          <w:kern w:val="0"/>
          <w:sz w:val="32"/>
          <w:szCs w:val="32"/>
        </w:rPr>
      </w:pPr>
      <w:r>
        <w:rPr>
          <w:rFonts w:hint="eastAsia" w:eastAsia="黑体"/>
          <w:bCs/>
          <w:color w:val="auto"/>
          <w:kern w:val="0"/>
          <w:sz w:val="32"/>
          <w:szCs w:val="32"/>
          <w:lang w:eastAsia="zh-CN"/>
        </w:rPr>
        <w:t>三</w:t>
      </w:r>
      <w:r>
        <w:rPr>
          <w:rFonts w:eastAsia="黑体"/>
          <w:bCs/>
          <w:color w:val="auto"/>
          <w:kern w:val="0"/>
          <w:sz w:val="32"/>
          <w:szCs w:val="32"/>
        </w:rPr>
        <w:t>、单位收支总体情况</w:t>
      </w:r>
    </w:p>
    <w:p w14:paraId="2461E281">
      <w:pPr>
        <w:widowControl/>
        <w:spacing w:line="600" w:lineRule="exact"/>
        <w:ind w:firstLine="630" w:firstLineChars="196"/>
        <w:rPr>
          <w:rFonts w:eastAsia="仿宋_GB2312"/>
          <w:b/>
          <w:color w:val="auto"/>
          <w:sz w:val="32"/>
          <w:szCs w:val="32"/>
          <w:u w:val="none"/>
        </w:rPr>
      </w:pPr>
      <w:r>
        <w:rPr>
          <w:rFonts w:eastAsia="楷体_GB2312"/>
          <w:b/>
          <w:color w:val="auto"/>
          <w:sz w:val="32"/>
          <w:szCs w:val="32"/>
        </w:rPr>
        <w:t>（一）收入预算：</w:t>
      </w:r>
      <w:r>
        <w:rPr>
          <w:rFonts w:eastAsia="仿宋_GB2312"/>
          <w:color w:val="auto"/>
          <w:sz w:val="32"/>
          <w:szCs w:val="32"/>
        </w:rPr>
        <w:t>包括一般公共预算、政府性基金、国有资本经营预算等财政拨款收入，以及经营收入、事业收入等单位资金。202</w:t>
      </w:r>
      <w:r>
        <w:rPr>
          <w:rFonts w:hint="eastAsia" w:eastAsia="仿宋_GB2312"/>
          <w:color w:val="auto"/>
          <w:sz w:val="32"/>
          <w:szCs w:val="32"/>
          <w:lang w:val="en-US" w:eastAsia="zh-CN"/>
        </w:rPr>
        <w:t>3</w:t>
      </w:r>
      <w:r>
        <w:rPr>
          <w:rFonts w:eastAsia="仿宋_GB2312"/>
          <w:color w:val="auto"/>
          <w:sz w:val="32"/>
          <w:szCs w:val="32"/>
        </w:rPr>
        <w:t>年本单位收入预算</w:t>
      </w:r>
      <w:r>
        <w:rPr>
          <w:rFonts w:hint="eastAsia" w:eastAsia="仿宋_GB2312"/>
          <w:color w:val="auto"/>
          <w:sz w:val="32"/>
          <w:szCs w:val="32"/>
          <w:u w:val="none"/>
          <w:lang w:val="en-US" w:eastAsia="zh-CN"/>
        </w:rPr>
        <w:t>526.40</w:t>
      </w:r>
      <w:r>
        <w:rPr>
          <w:rFonts w:eastAsia="仿宋_GB2312"/>
          <w:color w:val="auto"/>
          <w:sz w:val="32"/>
          <w:szCs w:val="32"/>
        </w:rPr>
        <w:t>万元，其中，一般公共预算拨款</w:t>
      </w:r>
      <w:r>
        <w:rPr>
          <w:rFonts w:hint="eastAsia" w:eastAsia="仿宋_GB2312"/>
          <w:color w:val="auto"/>
          <w:sz w:val="32"/>
          <w:szCs w:val="32"/>
          <w:u w:val="none"/>
          <w:lang w:val="en-US" w:eastAsia="zh-CN"/>
        </w:rPr>
        <w:t>475.76</w:t>
      </w:r>
      <w:r>
        <w:rPr>
          <w:rFonts w:eastAsia="仿宋_GB2312"/>
          <w:color w:val="auto"/>
          <w:sz w:val="32"/>
          <w:szCs w:val="32"/>
          <w:u w:val="none"/>
        </w:rPr>
        <w:t>万元，政府性基金预算拨款</w:t>
      </w:r>
      <w:r>
        <w:rPr>
          <w:rFonts w:hint="eastAsia" w:eastAsia="仿宋_GB2312"/>
          <w:color w:val="auto"/>
          <w:sz w:val="32"/>
          <w:szCs w:val="32"/>
          <w:u w:val="none"/>
          <w:lang w:val="en-US" w:eastAsia="zh-CN"/>
        </w:rPr>
        <w:t>0</w:t>
      </w:r>
      <w:r>
        <w:rPr>
          <w:rFonts w:eastAsia="仿宋_GB2312"/>
          <w:color w:val="auto"/>
          <w:sz w:val="32"/>
          <w:szCs w:val="32"/>
          <w:u w:val="none"/>
        </w:rPr>
        <w:t>万元，国有资本经营预算拨款</w:t>
      </w:r>
      <w:r>
        <w:rPr>
          <w:rFonts w:hint="eastAsia" w:eastAsia="仿宋_GB2312"/>
          <w:color w:val="auto"/>
          <w:sz w:val="32"/>
          <w:szCs w:val="32"/>
          <w:u w:val="none"/>
          <w:lang w:val="en-US" w:eastAsia="zh-CN"/>
        </w:rPr>
        <w:t>0</w:t>
      </w:r>
      <w:r>
        <w:rPr>
          <w:rFonts w:eastAsia="仿宋_GB2312"/>
          <w:color w:val="auto"/>
          <w:sz w:val="32"/>
          <w:szCs w:val="32"/>
          <w:u w:val="none"/>
        </w:rPr>
        <w:t>万元，纳入专户管理的非税收入</w:t>
      </w:r>
      <w:r>
        <w:rPr>
          <w:rFonts w:hint="eastAsia" w:eastAsia="仿宋_GB2312"/>
          <w:color w:val="auto"/>
          <w:sz w:val="32"/>
          <w:szCs w:val="32"/>
          <w:u w:val="none"/>
          <w:lang w:val="en-US" w:eastAsia="zh-CN"/>
        </w:rPr>
        <w:t>0</w:t>
      </w:r>
      <w:r>
        <w:rPr>
          <w:rFonts w:eastAsia="仿宋_GB2312"/>
          <w:color w:val="auto"/>
          <w:sz w:val="32"/>
          <w:szCs w:val="32"/>
          <w:u w:val="none"/>
        </w:rPr>
        <w:t>万元，</w:t>
      </w:r>
      <w:r>
        <w:rPr>
          <w:rFonts w:hint="eastAsia" w:eastAsia="仿宋_GB2312"/>
          <w:color w:val="auto"/>
          <w:sz w:val="32"/>
          <w:szCs w:val="32"/>
          <w:u w:val="none"/>
          <w:lang w:eastAsia="zh-CN"/>
        </w:rPr>
        <w:t>其他收入</w:t>
      </w:r>
      <w:r>
        <w:rPr>
          <w:rFonts w:hint="eastAsia" w:eastAsia="仿宋_GB2312"/>
          <w:color w:val="auto"/>
          <w:sz w:val="32"/>
          <w:szCs w:val="32"/>
          <w:u w:val="none"/>
          <w:lang w:val="en-US" w:eastAsia="zh-CN"/>
        </w:rPr>
        <w:t>0万元，上年结转结余50.64万元</w:t>
      </w:r>
      <w:r>
        <w:rPr>
          <w:rFonts w:eastAsia="仿宋_GB2312"/>
          <w:color w:val="auto"/>
          <w:sz w:val="32"/>
          <w:szCs w:val="32"/>
          <w:u w:val="none"/>
        </w:rPr>
        <w:t>。</w:t>
      </w:r>
      <w:r>
        <w:rPr>
          <w:rFonts w:eastAsia="仿宋_GB2312"/>
          <w:b/>
          <w:color w:val="auto"/>
          <w:sz w:val="32"/>
          <w:szCs w:val="32"/>
          <w:u w:val="none"/>
        </w:rPr>
        <w:t>收入较去</w:t>
      </w:r>
      <w:r>
        <w:rPr>
          <w:rFonts w:hint="eastAsia" w:eastAsia="仿宋_GB2312"/>
          <w:b/>
          <w:color w:val="auto"/>
          <w:sz w:val="32"/>
          <w:szCs w:val="32"/>
          <w:u w:val="none"/>
          <w:lang w:eastAsia="zh-CN"/>
        </w:rPr>
        <w:t>年减少</w:t>
      </w:r>
      <w:r>
        <w:rPr>
          <w:rFonts w:hint="eastAsia" w:eastAsia="仿宋_GB2312"/>
          <w:b/>
          <w:color w:val="auto"/>
          <w:sz w:val="32"/>
          <w:szCs w:val="32"/>
          <w:u w:val="none"/>
          <w:lang w:val="en-US" w:eastAsia="zh-CN"/>
        </w:rPr>
        <w:t>2.46</w:t>
      </w:r>
      <w:r>
        <w:rPr>
          <w:rFonts w:eastAsia="仿宋_GB2312"/>
          <w:b/>
          <w:color w:val="auto"/>
          <w:sz w:val="32"/>
          <w:szCs w:val="32"/>
          <w:u w:val="none"/>
        </w:rPr>
        <w:t>万元，主要是</w:t>
      </w:r>
      <w:r>
        <w:rPr>
          <w:rFonts w:hint="eastAsia" w:eastAsia="仿宋_GB2312"/>
          <w:b/>
          <w:color w:val="auto"/>
          <w:sz w:val="32"/>
          <w:szCs w:val="32"/>
          <w:u w:val="none"/>
          <w:lang w:eastAsia="zh-CN"/>
        </w:rPr>
        <w:t>上年结转结余减少</w:t>
      </w:r>
      <w:r>
        <w:rPr>
          <w:rFonts w:eastAsia="仿宋_GB2312"/>
          <w:b/>
          <w:color w:val="auto"/>
          <w:sz w:val="32"/>
          <w:szCs w:val="32"/>
          <w:u w:val="none"/>
        </w:rPr>
        <w:t>。</w:t>
      </w:r>
    </w:p>
    <w:p w14:paraId="5D8B372A">
      <w:pPr>
        <w:widowControl/>
        <w:spacing w:line="600" w:lineRule="exact"/>
        <w:ind w:firstLine="630" w:firstLineChars="196"/>
        <w:rPr>
          <w:rFonts w:eastAsia="仿宋_GB2312"/>
          <w:b/>
          <w:color w:val="auto"/>
          <w:sz w:val="32"/>
          <w:szCs w:val="32"/>
          <w:u w:val="none"/>
        </w:rPr>
      </w:pPr>
      <w:r>
        <w:rPr>
          <w:rFonts w:eastAsia="楷体_GB2312"/>
          <w:b/>
          <w:color w:val="auto"/>
          <w:sz w:val="32"/>
          <w:szCs w:val="32"/>
          <w:u w:val="none"/>
        </w:rPr>
        <w:t>（二）支出预算：</w:t>
      </w: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年本单位支出预算</w:t>
      </w:r>
      <w:r>
        <w:rPr>
          <w:rFonts w:hint="eastAsia" w:eastAsia="仿宋_GB2312"/>
          <w:color w:val="auto"/>
          <w:sz w:val="32"/>
          <w:szCs w:val="32"/>
          <w:u w:val="none"/>
          <w:lang w:val="en-US" w:eastAsia="zh-CN"/>
        </w:rPr>
        <w:t>526.40</w:t>
      </w:r>
      <w:r>
        <w:rPr>
          <w:rFonts w:eastAsia="仿宋_GB2312"/>
          <w:color w:val="auto"/>
          <w:sz w:val="32"/>
          <w:szCs w:val="32"/>
          <w:u w:val="none"/>
        </w:rPr>
        <w:t>万元，其中，</w:t>
      </w:r>
      <w:r>
        <w:rPr>
          <w:rFonts w:hint="eastAsia" w:eastAsia="仿宋_GB2312"/>
          <w:color w:val="auto"/>
          <w:sz w:val="32"/>
          <w:szCs w:val="32"/>
          <w:u w:val="none"/>
          <w:lang w:eastAsia="zh-CN"/>
        </w:rPr>
        <w:t>社会保障和就业支出</w:t>
      </w:r>
      <w:r>
        <w:rPr>
          <w:rFonts w:hint="eastAsia" w:eastAsia="仿宋_GB2312"/>
          <w:color w:val="auto"/>
          <w:sz w:val="32"/>
          <w:szCs w:val="32"/>
          <w:u w:val="none"/>
          <w:lang w:val="en-US" w:eastAsia="zh-CN"/>
        </w:rPr>
        <w:t>35.96万元，农林水支出473.12万元，住房保障支出17.32万元</w:t>
      </w:r>
      <w:r>
        <w:rPr>
          <w:rFonts w:eastAsia="仿宋_GB2312"/>
          <w:color w:val="auto"/>
          <w:sz w:val="32"/>
          <w:szCs w:val="32"/>
          <w:u w:val="none"/>
        </w:rPr>
        <w:t>。</w:t>
      </w:r>
      <w:r>
        <w:rPr>
          <w:rFonts w:eastAsia="仿宋_GB2312"/>
          <w:b/>
          <w:color w:val="auto"/>
          <w:sz w:val="32"/>
          <w:szCs w:val="32"/>
          <w:u w:val="none"/>
        </w:rPr>
        <w:t>支出较去年</w:t>
      </w:r>
      <w:r>
        <w:rPr>
          <w:rFonts w:hint="eastAsia" w:eastAsia="仿宋_GB2312"/>
          <w:b/>
          <w:color w:val="auto"/>
          <w:sz w:val="32"/>
          <w:szCs w:val="32"/>
          <w:u w:val="none"/>
          <w:lang w:eastAsia="zh-CN"/>
        </w:rPr>
        <w:t>减少</w:t>
      </w:r>
      <w:r>
        <w:rPr>
          <w:rFonts w:hint="eastAsia" w:eastAsia="仿宋_GB2312"/>
          <w:b/>
          <w:color w:val="auto"/>
          <w:sz w:val="32"/>
          <w:szCs w:val="32"/>
          <w:u w:val="none"/>
          <w:lang w:val="en-US" w:eastAsia="zh-CN"/>
        </w:rPr>
        <w:t>2.46</w:t>
      </w:r>
      <w:r>
        <w:rPr>
          <w:rFonts w:eastAsia="仿宋_GB2312"/>
          <w:b/>
          <w:color w:val="auto"/>
          <w:sz w:val="32"/>
          <w:szCs w:val="32"/>
          <w:u w:val="none"/>
        </w:rPr>
        <w:t>万元，主要是</w:t>
      </w:r>
      <w:r>
        <w:rPr>
          <w:rFonts w:hint="eastAsia" w:eastAsia="仿宋_GB2312"/>
          <w:b/>
          <w:color w:val="auto"/>
          <w:sz w:val="32"/>
          <w:szCs w:val="32"/>
          <w:u w:val="none"/>
          <w:lang w:eastAsia="zh-CN"/>
        </w:rPr>
        <w:t>上年结转结余减少</w:t>
      </w:r>
      <w:r>
        <w:rPr>
          <w:rFonts w:eastAsia="仿宋_GB2312"/>
          <w:b/>
          <w:color w:val="auto"/>
          <w:sz w:val="32"/>
          <w:szCs w:val="32"/>
          <w:u w:val="none"/>
        </w:rPr>
        <w:t>。</w:t>
      </w:r>
    </w:p>
    <w:p w14:paraId="68981DBF">
      <w:pPr>
        <w:widowControl/>
        <w:spacing w:line="600" w:lineRule="exact"/>
        <w:ind w:firstLine="660"/>
        <w:jc w:val="left"/>
        <w:rPr>
          <w:rFonts w:eastAsia="黑体"/>
          <w:color w:val="auto"/>
          <w:sz w:val="32"/>
          <w:szCs w:val="32"/>
          <w:u w:val="none"/>
        </w:rPr>
      </w:pPr>
      <w:r>
        <w:rPr>
          <w:rFonts w:hint="eastAsia" w:eastAsia="黑体"/>
          <w:color w:val="auto"/>
          <w:sz w:val="32"/>
          <w:szCs w:val="32"/>
          <w:u w:val="none"/>
          <w:lang w:eastAsia="zh-CN"/>
        </w:rPr>
        <w:t>四</w:t>
      </w:r>
      <w:r>
        <w:rPr>
          <w:rFonts w:eastAsia="黑体"/>
          <w:color w:val="auto"/>
          <w:sz w:val="32"/>
          <w:szCs w:val="32"/>
          <w:u w:val="none"/>
        </w:rPr>
        <w:t>、一般公共预算拨款支出</w:t>
      </w:r>
    </w:p>
    <w:p w14:paraId="3A59E741">
      <w:pPr>
        <w:widowControl/>
        <w:spacing w:line="600" w:lineRule="exact"/>
        <w:ind w:firstLine="660"/>
        <w:jc w:val="left"/>
        <w:rPr>
          <w:rFonts w:eastAsia="黑体"/>
          <w:color w:val="auto"/>
          <w:sz w:val="32"/>
          <w:szCs w:val="32"/>
          <w:u w:val="none"/>
        </w:rPr>
      </w:pP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年本单位一般公共预算拨款支出预算</w:t>
      </w:r>
      <w:r>
        <w:rPr>
          <w:rFonts w:hint="eastAsia" w:eastAsia="仿宋_GB2312"/>
          <w:color w:val="auto"/>
          <w:sz w:val="32"/>
          <w:szCs w:val="32"/>
          <w:u w:val="none"/>
          <w:lang w:val="en-US" w:eastAsia="zh-CN"/>
        </w:rPr>
        <w:t>526.40</w:t>
      </w:r>
      <w:r>
        <w:rPr>
          <w:rFonts w:eastAsia="仿宋_GB2312"/>
          <w:color w:val="auto"/>
          <w:sz w:val="32"/>
          <w:szCs w:val="32"/>
          <w:u w:val="none"/>
        </w:rPr>
        <w:t>万元，其中，</w:t>
      </w:r>
      <w:r>
        <w:rPr>
          <w:rFonts w:hint="eastAsia" w:eastAsia="仿宋_GB2312"/>
          <w:color w:val="auto"/>
          <w:sz w:val="32"/>
          <w:szCs w:val="32"/>
          <w:u w:val="none"/>
          <w:lang w:eastAsia="zh-CN"/>
        </w:rPr>
        <w:t>社会保障和就业支出</w:t>
      </w:r>
      <w:r>
        <w:rPr>
          <w:rFonts w:hint="eastAsia" w:eastAsia="仿宋_GB2312"/>
          <w:color w:val="auto"/>
          <w:sz w:val="32"/>
          <w:szCs w:val="32"/>
          <w:u w:val="none"/>
          <w:lang w:val="en-US" w:eastAsia="zh-CN"/>
        </w:rPr>
        <w:t>35.96万元，</w:t>
      </w:r>
      <w:r>
        <w:rPr>
          <w:rFonts w:eastAsia="仿宋_GB2312"/>
          <w:color w:val="auto"/>
          <w:sz w:val="32"/>
          <w:szCs w:val="32"/>
          <w:u w:val="none"/>
        </w:rPr>
        <w:t>占</w:t>
      </w:r>
      <w:r>
        <w:rPr>
          <w:rFonts w:hint="eastAsia" w:eastAsia="仿宋_GB2312"/>
          <w:color w:val="auto"/>
          <w:sz w:val="32"/>
          <w:szCs w:val="32"/>
          <w:u w:val="none"/>
          <w:lang w:val="en-US" w:eastAsia="zh-CN"/>
        </w:rPr>
        <w:t>6.83</w:t>
      </w:r>
      <w:r>
        <w:rPr>
          <w:rFonts w:eastAsia="仿宋_GB2312"/>
          <w:color w:val="auto"/>
          <w:sz w:val="32"/>
          <w:szCs w:val="32"/>
          <w:u w:val="none"/>
        </w:rPr>
        <w:t>%；</w:t>
      </w:r>
      <w:r>
        <w:rPr>
          <w:rFonts w:hint="eastAsia" w:eastAsia="仿宋_GB2312"/>
          <w:color w:val="auto"/>
          <w:sz w:val="32"/>
          <w:szCs w:val="32"/>
          <w:u w:val="none"/>
          <w:lang w:val="en-US" w:eastAsia="zh-CN"/>
        </w:rPr>
        <w:t>农林水支出473.12万元，</w:t>
      </w:r>
      <w:r>
        <w:rPr>
          <w:rFonts w:eastAsia="仿宋_GB2312"/>
          <w:color w:val="auto"/>
          <w:sz w:val="32"/>
          <w:szCs w:val="32"/>
          <w:u w:val="none"/>
        </w:rPr>
        <w:t>占</w:t>
      </w:r>
      <w:r>
        <w:rPr>
          <w:rFonts w:hint="eastAsia" w:eastAsia="仿宋_GB2312"/>
          <w:color w:val="auto"/>
          <w:sz w:val="32"/>
          <w:szCs w:val="32"/>
          <w:u w:val="none"/>
          <w:lang w:val="en-US" w:eastAsia="zh-CN"/>
        </w:rPr>
        <w:t>89.88</w:t>
      </w:r>
      <w:r>
        <w:rPr>
          <w:rFonts w:eastAsia="仿宋_GB2312"/>
          <w:color w:val="auto"/>
          <w:sz w:val="32"/>
          <w:szCs w:val="32"/>
          <w:u w:val="none"/>
        </w:rPr>
        <w:t>%；</w:t>
      </w:r>
      <w:r>
        <w:rPr>
          <w:rFonts w:hint="eastAsia" w:eastAsia="仿宋_GB2312"/>
          <w:color w:val="auto"/>
          <w:sz w:val="32"/>
          <w:szCs w:val="32"/>
          <w:u w:val="none"/>
          <w:lang w:val="en-US" w:eastAsia="zh-CN"/>
        </w:rPr>
        <w:t>住房保障支出17.32万元，占3.29%</w:t>
      </w:r>
      <w:r>
        <w:rPr>
          <w:rFonts w:eastAsia="仿宋_GB2312"/>
          <w:color w:val="auto"/>
          <w:sz w:val="32"/>
          <w:szCs w:val="32"/>
          <w:u w:val="none"/>
        </w:rPr>
        <w:t>。具体安排情况如下：</w:t>
      </w:r>
    </w:p>
    <w:p w14:paraId="070353F9">
      <w:pPr>
        <w:widowControl/>
        <w:spacing w:line="600" w:lineRule="exact"/>
        <w:ind w:firstLine="660"/>
        <w:jc w:val="left"/>
        <w:rPr>
          <w:rFonts w:eastAsia="黑体"/>
          <w:color w:val="auto"/>
          <w:sz w:val="32"/>
          <w:szCs w:val="32"/>
          <w:u w:val="none"/>
        </w:rPr>
      </w:pPr>
      <w:r>
        <w:rPr>
          <w:rFonts w:eastAsia="楷体_GB2312"/>
          <w:b/>
          <w:color w:val="auto"/>
          <w:sz w:val="32"/>
          <w:szCs w:val="32"/>
          <w:u w:val="none"/>
        </w:rPr>
        <w:t>（一）基本支出：</w:t>
      </w: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年本单位基本支出预算数</w:t>
      </w:r>
      <w:r>
        <w:rPr>
          <w:rFonts w:hint="eastAsia" w:eastAsia="仿宋_GB2312"/>
          <w:color w:val="auto"/>
          <w:sz w:val="32"/>
          <w:szCs w:val="32"/>
          <w:u w:val="none"/>
          <w:lang w:val="en-US" w:eastAsia="zh-CN"/>
        </w:rPr>
        <w:t>268.22</w:t>
      </w:r>
      <w:r>
        <w:rPr>
          <w:rFonts w:eastAsia="仿宋_GB2312"/>
          <w:color w:val="auto"/>
          <w:sz w:val="32"/>
          <w:szCs w:val="32"/>
          <w:u w:val="none"/>
        </w:rPr>
        <w:t>万元，主要是为保障单位机构正常运转、完成日常工作任务而发生的各项支出，包括用于基本工资、津贴补贴等人员经费以及办公费、印刷费、水电费、办公设备购置等公用经费。</w:t>
      </w:r>
    </w:p>
    <w:p w14:paraId="214708B9">
      <w:pPr>
        <w:widowControl/>
        <w:spacing w:line="600" w:lineRule="exact"/>
        <w:ind w:firstLine="643" w:firstLineChars="200"/>
        <w:jc w:val="left"/>
        <w:rPr>
          <w:rFonts w:hint="eastAsia" w:eastAsia="仿宋_GB2312"/>
          <w:color w:val="auto"/>
          <w:sz w:val="32"/>
          <w:szCs w:val="32"/>
          <w:u w:val="none"/>
          <w:lang w:eastAsia="zh-CN"/>
        </w:rPr>
      </w:pPr>
      <w:r>
        <w:rPr>
          <w:rFonts w:eastAsia="楷体_GB2312"/>
          <w:b/>
          <w:color w:val="auto"/>
          <w:sz w:val="32"/>
          <w:szCs w:val="32"/>
          <w:u w:val="none"/>
        </w:rPr>
        <w:t>（二）项目支出：</w:t>
      </w: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年本单位项目支出预算</w:t>
      </w:r>
      <w:r>
        <w:rPr>
          <w:rFonts w:hint="eastAsia" w:eastAsia="仿宋_GB2312"/>
          <w:color w:val="auto"/>
          <w:sz w:val="32"/>
          <w:szCs w:val="32"/>
          <w:u w:val="none"/>
          <w:lang w:val="en-US" w:eastAsia="zh-CN"/>
        </w:rPr>
        <w:t>258.18</w:t>
      </w:r>
      <w:r>
        <w:rPr>
          <w:rFonts w:eastAsia="仿宋_GB2312"/>
          <w:color w:val="auto"/>
          <w:sz w:val="32"/>
          <w:szCs w:val="32"/>
          <w:u w:val="none"/>
        </w:rPr>
        <w:t>万元，主要是部门为完成特定行政工作任务或事业发展目标而发生的支出，包括有关事业发展专项、专项业务费、基本建设支出等，其中：</w:t>
      </w:r>
      <w:r>
        <w:rPr>
          <w:rFonts w:hint="eastAsia" w:eastAsia="仿宋_GB2312"/>
          <w:color w:val="auto"/>
          <w:sz w:val="32"/>
          <w:szCs w:val="32"/>
          <w:u w:val="none"/>
          <w:lang w:eastAsia="zh-CN"/>
        </w:rPr>
        <w:t>现代农业发展资金</w:t>
      </w:r>
      <w:r>
        <w:rPr>
          <w:rFonts w:hint="eastAsia" w:eastAsia="仿宋_GB2312"/>
          <w:color w:val="auto"/>
          <w:sz w:val="32"/>
          <w:szCs w:val="32"/>
          <w:u w:val="none"/>
          <w:lang w:val="en-US" w:eastAsia="zh-CN"/>
        </w:rPr>
        <w:t>25.59万元，</w:t>
      </w:r>
      <w:r>
        <w:rPr>
          <w:rFonts w:eastAsia="仿宋_GB2312"/>
          <w:color w:val="auto"/>
          <w:sz w:val="32"/>
          <w:szCs w:val="32"/>
          <w:u w:val="none"/>
        </w:rPr>
        <w:t>主要用于</w:t>
      </w:r>
      <w:r>
        <w:rPr>
          <w:rFonts w:hint="eastAsia" w:eastAsia="仿宋_GB2312"/>
          <w:color w:val="auto"/>
          <w:sz w:val="32"/>
          <w:szCs w:val="32"/>
          <w:u w:val="none"/>
          <w:lang w:eastAsia="zh-CN"/>
        </w:rPr>
        <w:t>农作物品种栽培、管理、取样及检测等</w:t>
      </w:r>
      <w:r>
        <w:rPr>
          <w:rFonts w:eastAsia="仿宋_GB2312"/>
          <w:color w:val="auto"/>
          <w:sz w:val="32"/>
          <w:szCs w:val="32"/>
          <w:u w:val="none"/>
        </w:rPr>
        <w:t>方面。</w:t>
      </w:r>
      <w:r>
        <w:rPr>
          <w:rFonts w:hint="eastAsia" w:eastAsia="仿宋_GB2312"/>
          <w:color w:val="auto"/>
          <w:sz w:val="32"/>
          <w:szCs w:val="32"/>
          <w:u w:val="none"/>
          <w:lang w:eastAsia="zh-CN"/>
        </w:rPr>
        <w:t>业务工作经费</w:t>
      </w:r>
      <w:r>
        <w:rPr>
          <w:rFonts w:hint="eastAsia" w:eastAsia="仿宋_GB2312"/>
          <w:color w:val="auto"/>
          <w:sz w:val="32"/>
          <w:szCs w:val="32"/>
          <w:u w:val="none"/>
          <w:lang w:val="en-US" w:eastAsia="zh-CN"/>
        </w:rPr>
        <w:t>196.16万元，</w:t>
      </w:r>
      <w:r>
        <w:rPr>
          <w:rFonts w:hint="eastAsia" w:eastAsia="仿宋_GB2312"/>
          <w:color w:val="auto"/>
          <w:sz w:val="32"/>
          <w:szCs w:val="32"/>
          <w:u w:val="none"/>
          <w:lang w:eastAsia="zh-CN"/>
        </w:rPr>
        <w:t>其他事业发展资金</w:t>
      </w:r>
      <w:r>
        <w:rPr>
          <w:rFonts w:hint="eastAsia" w:eastAsia="仿宋_GB2312"/>
          <w:color w:val="auto"/>
          <w:sz w:val="32"/>
          <w:szCs w:val="32"/>
          <w:u w:val="none"/>
          <w:lang w:val="en-US" w:eastAsia="zh-CN"/>
        </w:rPr>
        <w:t>36.43</w:t>
      </w:r>
      <w:r>
        <w:rPr>
          <w:rFonts w:eastAsia="仿宋_GB2312"/>
          <w:color w:val="auto"/>
          <w:sz w:val="32"/>
          <w:szCs w:val="32"/>
          <w:u w:val="none"/>
        </w:rPr>
        <w:t>万元，主要用于</w:t>
      </w:r>
      <w:r>
        <w:rPr>
          <w:rFonts w:hint="eastAsia" w:eastAsia="仿宋_GB2312"/>
          <w:color w:val="auto"/>
          <w:sz w:val="32"/>
          <w:szCs w:val="32"/>
          <w:u w:val="none"/>
          <w:lang w:eastAsia="zh-CN"/>
        </w:rPr>
        <w:t>农作物品种试验</w:t>
      </w:r>
      <w:r>
        <w:rPr>
          <w:rFonts w:eastAsia="仿宋_GB2312"/>
          <w:color w:val="auto"/>
          <w:sz w:val="32"/>
          <w:szCs w:val="32"/>
          <w:u w:val="none"/>
        </w:rPr>
        <w:t>等方面</w:t>
      </w:r>
      <w:r>
        <w:rPr>
          <w:rFonts w:hint="eastAsia" w:eastAsia="仿宋_GB2312"/>
          <w:color w:val="auto"/>
          <w:sz w:val="32"/>
          <w:szCs w:val="32"/>
          <w:u w:val="none"/>
          <w:lang w:eastAsia="zh-CN"/>
        </w:rPr>
        <w:t>。</w:t>
      </w:r>
    </w:p>
    <w:p w14:paraId="1265E501">
      <w:pPr>
        <w:widowControl/>
        <w:spacing w:line="600" w:lineRule="exact"/>
        <w:ind w:firstLine="660"/>
        <w:jc w:val="left"/>
        <w:rPr>
          <w:rFonts w:eastAsia="黑体"/>
          <w:color w:val="auto"/>
          <w:sz w:val="32"/>
          <w:szCs w:val="32"/>
          <w:u w:val="none"/>
        </w:rPr>
      </w:pPr>
      <w:r>
        <w:rPr>
          <w:rFonts w:hint="eastAsia" w:eastAsia="黑体"/>
          <w:color w:val="auto"/>
          <w:sz w:val="32"/>
          <w:szCs w:val="32"/>
          <w:u w:val="none"/>
          <w:lang w:eastAsia="zh-CN"/>
        </w:rPr>
        <w:t>五</w:t>
      </w:r>
      <w:r>
        <w:rPr>
          <w:rFonts w:eastAsia="黑体"/>
          <w:color w:val="auto"/>
          <w:sz w:val="32"/>
          <w:szCs w:val="32"/>
          <w:u w:val="none"/>
        </w:rPr>
        <w:t>、政府性基金预算支出</w:t>
      </w:r>
    </w:p>
    <w:p w14:paraId="7618F058">
      <w:pPr>
        <w:widowControl/>
        <w:spacing w:line="600" w:lineRule="exact"/>
        <w:ind w:firstLine="660"/>
        <w:jc w:val="left"/>
        <w:rPr>
          <w:rFonts w:eastAsia="仿宋_GB2312"/>
          <w:b/>
          <w:color w:val="auto"/>
          <w:sz w:val="32"/>
          <w:szCs w:val="32"/>
          <w:u w:val="none"/>
        </w:rPr>
      </w:pP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w:t>
      </w:r>
      <w:r>
        <w:rPr>
          <w:rFonts w:eastAsia="仿宋_GB2312"/>
          <w:b/>
          <w:color w:val="auto"/>
          <w:sz w:val="32"/>
          <w:szCs w:val="32"/>
          <w:u w:val="none"/>
        </w:rPr>
        <w:t>本</w:t>
      </w:r>
      <w:r>
        <w:rPr>
          <w:rFonts w:hint="eastAsia" w:eastAsia="仿宋_GB2312"/>
          <w:b/>
          <w:color w:val="auto"/>
          <w:sz w:val="32"/>
          <w:szCs w:val="32"/>
          <w:u w:val="none"/>
          <w:lang w:eastAsia="zh-CN"/>
        </w:rPr>
        <w:t>单位</w:t>
      </w:r>
      <w:r>
        <w:rPr>
          <w:rFonts w:eastAsia="仿宋_GB2312"/>
          <w:b/>
          <w:color w:val="auto"/>
          <w:sz w:val="32"/>
          <w:szCs w:val="32"/>
          <w:u w:val="none"/>
        </w:rPr>
        <w:t>无政府性基金安排的支出</w:t>
      </w:r>
    </w:p>
    <w:p w14:paraId="2546348E">
      <w:pPr>
        <w:widowControl/>
        <w:spacing w:line="600" w:lineRule="exact"/>
        <w:ind w:firstLine="660"/>
        <w:jc w:val="left"/>
        <w:rPr>
          <w:rFonts w:eastAsia="黑体"/>
          <w:color w:val="auto"/>
          <w:sz w:val="32"/>
          <w:szCs w:val="32"/>
          <w:u w:val="none"/>
        </w:rPr>
      </w:pPr>
      <w:r>
        <w:rPr>
          <w:rFonts w:hint="eastAsia" w:eastAsia="黑体"/>
          <w:color w:val="auto"/>
          <w:sz w:val="32"/>
          <w:szCs w:val="32"/>
          <w:u w:val="none"/>
          <w:lang w:eastAsia="zh-CN"/>
        </w:rPr>
        <w:t>六</w:t>
      </w:r>
      <w:r>
        <w:rPr>
          <w:rFonts w:eastAsia="黑体"/>
          <w:color w:val="auto"/>
          <w:sz w:val="32"/>
          <w:szCs w:val="32"/>
          <w:u w:val="none"/>
        </w:rPr>
        <w:t>、其他重要事项的情况说明</w:t>
      </w:r>
    </w:p>
    <w:p w14:paraId="71279E0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eastAsia="仿宋_GB2312"/>
          <w:color w:val="auto"/>
          <w:sz w:val="32"/>
          <w:szCs w:val="32"/>
          <w:u w:val="none"/>
        </w:rPr>
      </w:pPr>
      <w:r>
        <w:rPr>
          <w:rFonts w:eastAsia="楷体_GB2312"/>
          <w:b/>
          <w:color w:val="auto"/>
          <w:sz w:val="32"/>
          <w:szCs w:val="32"/>
          <w:u w:val="none"/>
        </w:rPr>
        <w:t>（一）机关运行经费：</w:t>
      </w: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年本单位机关运行经费</w:t>
      </w:r>
      <w:r>
        <w:rPr>
          <w:rFonts w:hint="eastAsia" w:eastAsia="仿宋_GB2312"/>
          <w:color w:val="auto"/>
          <w:sz w:val="32"/>
          <w:szCs w:val="32"/>
          <w:u w:val="none"/>
          <w:lang w:val="en-US" w:eastAsia="zh-CN"/>
        </w:rPr>
        <w:t>25.26</w:t>
      </w:r>
      <w:r>
        <w:rPr>
          <w:rFonts w:eastAsia="仿宋_GB2312"/>
          <w:color w:val="auto"/>
          <w:sz w:val="32"/>
          <w:szCs w:val="32"/>
          <w:u w:val="none"/>
        </w:rPr>
        <w:t>万元，比上年预算</w:t>
      </w:r>
      <w:r>
        <w:rPr>
          <w:rFonts w:hint="eastAsia" w:eastAsia="仿宋_GB2312"/>
          <w:color w:val="auto"/>
          <w:sz w:val="32"/>
          <w:szCs w:val="32"/>
          <w:u w:val="none"/>
          <w:lang w:eastAsia="zh-CN"/>
        </w:rPr>
        <w:t>减少</w:t>
      </w:r>
      <w:r>
        <w:rPr>
          <w:rFonts w:hint="eastAsia" w:eastAsia="仿宋_GB2312"/>
          <w:color w:val="auto"/>
          <w:sz w:val="32"/>
          <w:szCs w:val="32"/>
          <w:u w:val="none"/>
          <w:lang w:val="en-US" w:eastAsia="zh-CN"/>
        </w:rPr>
        <w:t>1.92</w:t>
      </w:r>
      <w:r>
        <w:rPr>
          <w:rFonts w:eastAsia="仿宋_GB2312"/>
          <w:color w:val="auto"/>
          <w:sz w:val="32"/>
          <w:szCs w:val="32"/>
          <w:u w:val="none"/>
        </w:rPr>
        <w:t>万元，</w:t>
      </w:r>
      <w:r>
        <w:rPr>
          <w:rFonts w:hint="eastAsia" w:eastAsia="仿宋_GB2312"/>
          <w:color w:val="auto"/>
          <w:sz w:val="32"/>
          <w:szCs w:val="32"/>
          <w:u w:val="none"/>
          <w:lang w:eastAsia="zh-CN"/>
        </w:rPr>
        <w:t>下降</w:t>
      </w:r>
      <w:r>
        <w:rPr>
          <w:rFonts w:hint="eastAsia" w:eastAsia="仿宋_GB2312"/>
          <w:color w:val="auto"/>
          <w:sz w:val="32"/>
          <w:szCs w:val="32"/>
          <w:u w:val="none"/>
          <w:lang w:val="en-US" w:eastAsia="zh-CN"/>
        </w:rPr>
        <w:t>7</w:t>
      </w:r>
      <w:r>
        <w:rPr>
          <w:rFonts w:eastAsia="仿宋_GB2312"/>
          <w:color w:val="auto"/>
          <w:sz w:val="32"/>
          <w:szCs w:val="32"/>
          <w:u w:val="none"/>
        </w:rPr>
        <w:t>%，主要</w:t>
      </w:r>
      <w:r>
        <w:rPr>
          <w:rFonts w:hint="eastAsia" w:eastAsia="仿宋_GB2312"/>
          <w:color w:val="auto"/>
          <w:sz w:val="32"/>
          <w:szCs w:val="32"/>
          <w:u w:val="none"/>
          <w:lang w:eastAsia="zh-CN"/>
        </w:rPr>
        <w:t>是</w:t>
      </w:r>
      <w:r>
        <w:rPr>
          <w:rFonts w:hint="eastAsia" w:ascii="仿宋_GB2312" w:hAnsi="仿宋_GB2312" w:eastAsia="仿宋_GB2312" w:cs="仿宋_GB2312"/>
          <w:b w:val="0"/>
          <w:bCs w:val="0"/>
          <w:i w:val="0"/>
          <w:iCs w:val="0"/>
          <w:caps w:val="0"/>
          <w:color w:val="auto"/>
          <w:spacing w:val="0"/>
          <w:sz w:val="32"/>
          <w:szCs w:val="32"/>
          <w:u w:val="none"/>
          <w:shd w:val="clear" w:fill="FFFFFF"/>
        </w:rPr>
        <w:t>我</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单位</w:t>
      </w:r>
      <w:r>
        <w:rPr>
          <w:rFonts w:hint="eastAsia" w:ascii="仿宋_GB2312" w:hAnsi="仿宋_GB2312" w:eastAsia="仿宋_GB2312" w:cs="仿宋_GB2312"/>
          <w:b w:val="0"/>
          <w:bCs w:val="0"/>
          <w:i w:val="0"/>
          <w:iCs w:val="0"/>
          <w:caps w:val="0"/>
          <w:color w:val="auto"/>
          <w:spacing w:val="0"/>
          <w:sz w:val="32"/>
          <w:szCs w:val="32"/>
          <w:u w:val="none"/>
          <w:shd w:val="clear" w:fill="FFFFFF"/>
        </w:rPr>
        <w:t>为了认真贯彻落实中央八项规定、</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省委、省政府</w:t>
      </w:r>
      <w:r>
        <w:rPr>
          <w:rFonts w:hint="eastAsia" w:ascii="仿宋_GB2312" w:hAnsi="仿宋_GB2312" w:eastAsia="仿宋_GB2312" w:cs="仿宋_GB2312"/>
          <w:b w:val="0"/>
          <w:bCs w:val="0"/>
          <w:i w:val="0"/>
          <w:iCs w:val="0"/>
          <w:caps w:val="0"/>
          <w:color w:val="auto"/>
          <w:spacing w:val="0"/>
          <w:sz w:val="32"/>
          <w:szCs w:val="32"/>
          <w:u w:val="none"/>
          <w:shd w:val="clear" w:fill="FFFFFF"/>
        </w:rPr>
        <w:t>相关规定</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，严格控制经费开支</w:t>
      </w:r>
      <w:r>
        <w:rPr>
          <w:rFonts w:eastAsia="仿宋_GB2312"/>
          <w:color w:val="auto"/>
          <w:sz w:val="32"/>
          <w:szCs w:val="32"/>
          <w:u w:val="none"/>
        </w:rPr>
        <w:t>。</w:t>
      </w:r>
    </w:p>
    <w:p w14:paraId="04E30D5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eastAsia="仿宋_GB2312"/>
          <w:color w:val="auto"/>
          <w:sz w:val="32"/>
          <w:szCs w:val="32"/>
          <w:u w:val="none"/>
        </w:rPr>
      </w:pPr>
      <w:r>
        <w:rPr>
          <w:rFonts w:eastAsia="楷体_GB2312"/>
          <w:b/>
          <w:color w:val="auto"/>
          <w:sz w:val="32"/>
          <w:szCs w:val="32"/>
          <w:u w:val="none"/>
        </w:rPr>
        <w:t>（二）“三公”经费预算：</w:t>
      </w: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年本单位“三公”经费预算数为</w:t>
      </w:r>
      <w:r>
        <w:rPr>
          <w:rFonts w:hint="eastAsia" w:eastAsia="仿宋_GB2312"/>
          <w:color w:val="auto"/>
          <w:sz w:val="32"/>
          <w:szCs w:val="32"/>
          <w:u w:val="none"/>
          <w:lang w:val="en-US" w:eastAsia="zh-CN"/>
        </w:rPr>
        <w:t>0.20</w:t>
      </w:r>
      <w:r>
        <w:rPr>
          <w:rFonts w:eastAsia="仿宋_GB2312"/>
          <w:color w:val="auto"/>
          <w:sz w:val="32"/>
          <w:szCs w:val="32"/>
          <w:u w:val="none"/>
        </w:rPr>
        <w:t>万元，其中，公务接待费</w:t>
      </w:r>
      <w:r>
        <w:rPr>
          <w:rFonts w:hint="eastAsia" w:eastAsia="仿宋_GB2312"/>
          <w:color w:val="auto"/>
          <w:sz w:val="32"/>
          <w:szCs w:val="32"/>
          <w:u w:val="none"/>
          <w:lang w:val="en-US" w:eastAsia="zh-CN"/>
        </w:rPr>
        <w:t>0.20</w:t>
      </w:r>
      <w:r>
        <w:rPr>
          <w:rFonts w:eastAsia="仿宋_GB2312"/>
          <w:color w:val="auto"/>
          <w:sz w:val="32"/>
          <w:szCs w:val="32"/>
          <w:u w:val="none"/>
        </w:rPr>
        <w:t>万元，公务用车购置及运行费</w:t>
      </w:r>
      <w:r>
        <w:rPr>
          <w:rFonts w:hint="eastAsia" w:eastAsia="仿宋_GB2312"/>
          <w:color w:val="auto"/>
          <w:sz w:val="32"/>
          <w:szCs w:val="32"/>
          <w:u w:val="none"/>
          <w:lang w:val="en-US" w:eastAsia="zh-CN"/>
        </w:rPr>
        <w:t>0</w:t>
      </w:r>
      <w:r>
        <w:rPr>
          <w:rFonts w:eastAsia="仿宋_GB2312"/>
          <w:color w:val="auto"/>
          <w:sz w:val="32"/>
          <w:szCs w:val="32"/>
          <w:u w:val="none"/>
        </w:rPr>
        <w:t>万元（其中，公务用车购置费</w:t>
      </w:r>
      <w:r>
        <w:rPr>
          <w:rFonts w:hint="eastAsia" w:eastAsia="仿宋_GB2312"/>
          <w:color w:val="auto"/>
          <w:sz w:val="32"/>
          <w:szCs w:val="32"/>
          <w:u w:val="none"/>
          <w:lang w:val="en-US" w:eastAsia="zh-CN"/>
        </w:rPr>
        <w:t>0</w:t>
      </w:r>
      <w:r>
        <w:rPr>
          <w:rFonts w:eastAsia="仿宋_GB2312"/>
          <w:color w:val="auto"/>
          <w:sz w:val="32"/>
          <w:szCs w:val="32"/>
          <w:u w:val="none"/>
        </w:rPr>
        <w:t>万元，公务用车运行费</w:t>
      </w:r>
      <w:r>
        <w:rPr>
          <w:rFonts w:hint="eastAsia" w:eastAsia="仿宋_GB2312"/>
          <w:color w:val="auto"/>
          <w:sz w:val="32"/>
          <w:szCs w:val="32"/>
          <w:u w:val="none"/>
          <w:lang w:val="en-US" w:eastAsia="zh-CN"/>
        </w:rPr>
        <w:t>0</w:t>
      </w:r>
      <w:r>
        <w:rPr>
          <w:rFonts w:eastAsia="仿宋_GB2312"/>
          <w:color w:val="auto"/>
          <w:sz w:val="32"/>
          <w:szCs w:val="32"/>
          <w:u w:val="none"/>
        </w:rPr>
        <w:t>万元），因公出国（境）费</w:t>
      </w:r>
      <w:r>
        <w:rPr>
          <w:rFonts w:hint="eastAsia" w:eastAsia="仿宋_GB2312"/>
          <w:color w:val="auto"/>
          <w:sz w:val="32"/>
          <w:szCs w:val="32"/>
          <w:u w:val="none"/>
          <w:lang w:val="en-US" w:eastAsia="zh-CN"/>
        </w:rPr>
        <w:t>0</w:t>
      </w:r>
      <w:r>
        <w:rPr>
          <w:rFonts w:eastAsia="仿宋_GB2312"/>
          <w:color w:val="auto"/>
          <w:sz w:val="32"/>
          <w:szCs w:val="32"/>
          <w:u w:val="none"/>
        </w:rPr>
        <w:t>万元。202</w:t>
      </w:r>
      <w:r>
        <w:rPr>
          <w:rFonts w:hint="eastAsia" w:eastAsia="仿宋_GB2312"/>
          <w:color w:val="auto"/>
          <w:sz w:val="32"/>
          <w:szCs w:val="32"/>
          <w:u w:val="none"/>
          <w:lang w:val="en-US" w:eastAsia="zh-CN"/>
        </w:rPr>
        <w:t>3</w:t>
      </w:r>
      <w:r>
        <w:rPr>
          <w:rFonts w:eastAsia="仿宋_GB2312"/>
          <w:color w:val="auto"/>
          <w:sz w:val="32"/>
          <w:szCs w:val="32"/>
          <w:u w:val="none"/>
        </w:rPr>
        <w:t>年“三公”经费预算较上年减少</w:t>
      </w:r>
      <w:r>
        <w:rPr>
          <w:rFonts w:hint="eastAsia" w:eastAsia="仿宋_GB2312"/>
          <w:color w:val="auto"/>
          <w:sz w:val="32"/>
          <w:szCs w:val="32"/>
          <w:u w:val="none"/>
          <w:lang w:val="en-US" w:eastAsia="zh-CN"/>
        </w:rPr>
        <w:t>0.13</w:t>
      </w:r>
      <w:r>
        <w:rPr>
          <w:rFonts w:eastAsia="仿宋_GB2312"/>
          <w:color w:val="auto"/>
          <w:sz w:val="32"/>
          <w:szCs w:val="32"/>
          <w:u w:val="none"/>
        </w:rPr>
        <w:t>万元，主要是</w:t>
      </w:r>
      <w:r>
        <w:rPr>
          <w:rFonts w:hint="eastAsia" w:ascii="仿宋_GB2312" w:hAnsi="仿宋_GB2312" w:eastAsia="仿宋_GB2312" w:cs="仿宋_GB2312"/>
          <w:b w:val="0"/>
          <w:bCs w:val="0"/>
          <w:i w:val="0"/>
          <w:iCs w:val="0"/>
          <w:caps w:val="0"/>
          <w:color w:val="auto"/>
          <w:spacing w:val="0"/>
          <w:sz w:val="32"/>
          <w:szCs w:val="32"/>
          <w:u w:val="none"/>
          <w:shd w:val="clear" w:fill="FFFFFF"/>
        </w:rPr>
        <w:t>我</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单位</w:t>
      </w:r>
      <w:r>
        <w:rPr>
          <w:rFonts w:hint="eastAsia" w:ascii="仿宋_GB2312" w:hAnsi="仿宋_GB2312" w:eastAsia="仿宋_GB2312" w:cs="仿宋_GB2312"/>
          <w:b w:val="0"/>
          <w:bCs w:val="0"/>
          <w:i w:val="0"/>
          <w:iCs w:val="0"/>
          <w:caps w:val="0"/>
          <w:color w:val="auto"/>
          <w:spacing w:val="0"/>
          <w:sz w:val="32"/>
          <w:szCs w:val="32"/>
          <w:u w:val="none"/>
          <w:shd w:val="clear" w:fill="FFFFFF"/>
        </w:rPr>
        <w:t>为了认真贯彻落实中央八项规定、</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省委、省政府</w:t>
      </w:r>
      <w:r>
        <w:rPr>
          <w:rFonts w:hint="eastAsia" w:ascii="仿宋_GB2312" w:hAnsi="仿宋_GB2312" w:eastAsia="仿宋_GB2312" w:cs="仿宋_GB2312"/>
          <w:b w:val="0"/>
          <w:bCs w:val="0"/>
          <w:i w:val="0"/>
          <w:iCs w:val="0"/>
          <w:caps w:val="0"/>
          <w:color w:val="auto"/>
          <w:spacing w:val="0"/>
          <w:sz w:val="32"/>
          <w:szCs w:val="32"/>
          <w:u w:val="none"/>
          <w:shd w:val="clear" w:fill="FFFFFF"/>
        </w:rPr>
        <w:t>相关规定</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，严格控制“三公”经费开支</w:t>
      </w:r>
      <w:r>
        <w:rPr>
          <w:rFonts w:eastAsia="仿宋_GB2312"/>
          <w:color w:val="auto"/>
          <w:sz w:val="32"/>
          <w:szCs w:val="32"/>
          <w:u w:val="none"/>
        </w:rPr>
        <w:t>。</w:t>
      </w:r>
    </w:p>
    <w:p w14:paraId="1498B9E6">
      <w:pPr>
        <w:spacing w:line="600" w:lineRule="exact"/>
        <w:ind w:firstLine="643" w:firstLineChars="200"/>
        <w:rPr>
          <w:rFonts w:eastAsia="仿宋_GB2312"/>
          <w:b/>
          <w:color w:val="auto"/>
          <w:sz w:val="32"/>
          <w:szCs w:val="32"/>
          <w:u w:val="none"/>
        </w:rPr>
      </w:pPr>
      <w:r>
        <w:rPr>
          <w:rFonts w:eastAsia="楷体_GB2312"/>
          <w:b/>
          <w:color w:val="auto"/>
          <w:sz w:val="32"/>
          <w:szCs w:val="32"/>
          <w:u w:val="none"/>
        </w:rPr>
        <w:t>（三）一般性支出情况：</w:t>
      </w:r>
      <w:r>
        <w:rPr>
          <w:rFonts w:eastAsia="仿宋_GB2312"/>
          <w:color w:val="auto"/>
          <w:kern w:val="0"/>
          <w:sz w:val="32"/>
          <w:szCs w:val="32"/>
          <w:u w:val="none"/>
        </w:rPr>
        <w:t>202</w:t>
      </w:r>
      <w:r>
        <w:rPr>
          <w:rFonts w:hint="eastAsia" w:eastAsia="仿宋_GB2312"/>
          <w:color w:val="auto"/>
          <w:kern w:val="0"/>
          <w:sz w:val="32"/>
          <w:szCs w:val="32"/>
          <w:u w:val="none"/>
          <w:lang w:val="en-US" w:eastAsia="zh-CN"/>
        </w:rPr>
        <w:t>3</w:t>
      </w:r>
      <w:r>
        <w:rPr>
          <w:rFonts w:eastAsia="仿宋_GB2312"/>
          <w:color w:val="auto"/>
          <w:kern w:val="0"/>
          <w:sz w:val="32"/>
          <w:szCs w:val="32"/>
          <w:u w:val="none"/>
        </w:rPr>
        <w:t>年本单位会议费预算</w:t>
      </w:r>
      <w:r>
        <w:rPr>
          <w:rFonts w:hint="eastAsia" w:eastAsia="仿宋_GB2312"/>
          <w:color w:val="auto"/>
          <w:kern w:val="0"/>
          <w:sz w:val="32"/>
          <w:szCs w:val="32"/>
          <w:u w:val="none"/>
          <w:lang w:val="en-US" w:eastAsia="zh-CN"/>
        </w:rPr>
        <w:t>3.94</w:t>
      </w:r>
      <w:r>
        <w:rPr>
          <w:rFonts w:eastAsia="仿宋_GB2312"/>
          <w:color w:val="auto"/>
          <w:kern w:val="0"/>
          <w:sz w:val="32"/>
          <w:szCs w:val="32"/>
          <w:u w:val="none"/>
        </w:rPr>
        <w:t>万元</w:t>
      </w:r>
      <w:r>
        <w:rPr>
          <w:rFonts w:hint="eastAsia" w:eastAsia="仿宋_GB2312"/>
          <w:color w:val="auto"/>
          <w:kern w:val="0"/>
          <w:sz w:val="32"/>
          <w:szCs w:val="32"/>
          <w:u w:val="none"/>
          <w:lang w:eastAsia="zh-CN"/>
        </w:rPr>
        <w:t>，</w:t>
      </w:r>
      <w:r>
        <w:rPr>
          <w:rFonts w:eastAsia="仿宋_GB2312"/>
          <w:kern w:val="0"/>
          <w:sz w:val="32"/>
          <w:szCs w:val="32"/>
        </w:rPr>
        <w:t>拟召开</w:t>
      </w:r>
      <w:r>
        <w:rPr>
          <w:rFonts w:hint="eastAsia" w:eastAsia="仿宋_GB2312"/>
          <w:sz w:val="32"/>
          <w:szCs w:val="32"/>
          <w:lang w:val="en-US" w:eastAsia="zh-CN"/>
        </w:rPr>
        <w:t>2</w:t>
      </w:r>
      <w:r>
        <w:rPr>
          <w:rFonts w:hint="eastAsia" w:eastAsia="仿宋_GB2312"/>
          <w:sz w:val="32"/>
          <w:szCs w:val="32"/>
        </w:rPr>
        <w:t>次</w:t>
      </w:r>
      <w:r>
        <w:rPr>
          <w:rFonts w:eastAsia="仿宋_GB2312"/>
          <w:kern w:val="0"/>
          <w:sz w:val="32"/>
          <w:szCs w:val="32"/>
        </w:rPr>
        <w:t>会议，人数</w:t>
      </w:r>
      <w:r>
        <w:rPr>
          <w:rFonts w:hint="eastAsia" w:eastAsia="仿宋_GB2312"/>
          <w:sz w:val="32"/>
          <w:szCs w:val="32"/>
          <w:lang w:val="en-US" w:eastAsia="zh-CN"/>
        </w:rPr>
        <w:t>100</w:t>
      </w:r>
      <w:r>
        <w:rPr>
          <w:rFonts w:eastAsia="仿宋_GB2312"/>
          <w:kern w:val="0"/>
          <w:sz w:val="32"/>
          <w:szCs w:val="32"/>
        </w:rPr>
        <w:t>人，</w:t>
      </w:r>
      <w:r>
        <w:rPr>
          <w:rFonts w:hint="eastAsia" w:eastAsia="仿宋_GB2312"/>
          <w:kern w:val="0"/>
          <w:sz w:val="32"/>
          <w:szCs w:val="32"/>
        </w:rPr>
        <w:t>内容为湖南省非主要农作物品种登记技术交流会</w:t>
      </w:r>
      <w:r>
        <w:rPr>
          <w:rFonts w:hint="eastAsia" w:eastAsia="仿宋_GB2312"/>
          <w:kern w:val="0"/>
          <w:sz w:val="32"/>
          <w:szCs w:val="32"/>
          <w:lang w:eastAsia="zh-CN"/>
        </w:rPr>
        <w:t>、主要农作物品种试验总结会</w:t>
      </w:r>
      <w:r>
        <w:rPr>
          <w:rFonts w:eastAsia="仿宋_GB2312"/>
          <w:color w:val="auto"/>
          <w:kern w:val="0"/>
          <w:sz w:val="32"/>
          <w:szCs w:val="32"/>
          <w:u w:val="none"/>
        </w:rPr>
        <w:t>；培训费预算</w:t>
      </w:r>
      <w:r>
        <w:rPr>
          <w:rFonts w:hint="eastAsia" w:eastAsia="仿宋_GB2312"/>
          <w:color w:val="auto"/>
          <w:sz w:val="32"/>
          <w:szCs w:val="32"/>
          <w:u w:val="none"/>
          <w:lang w:val="en-US" w:eastAsia="zh-CN"/>
        </w:rPr>
        <w:t>0.33</w:t>
      </w:r>
      <w:r>
        <w:rPr>
          <w:rFonts w:eastAsia="仿宋_GB2312"/>
          <w:color w:val="auto"/>
          <w:kern w:val="0"/>
          <w:sz w:val="32"/>
          <w:szCs w:val="32"/>
          <w:u w:val="none"/>
        </w:rPr>
        <w:t>万元</w:t>
      </w:r>
      <w:r>
        <w:rPr>
          <w:rFonts w:hint="eastAsia" w:eastAsia="仿宋_GB2312"/>
          <w:color w:val="auto"/>
          <w:kern w:val="0"/>
          <w:sz w:val="32"/>
          <w:szCs w:val="32"/>
          <w:u w:val="none"/>
          <w:lang w:eastAsia="zh-CN"/>
        </w:rPr>
        <w:t>，为单位内部事业单位人员培训，共10人</w:t>
      </w:r>
      <w:r>
        <w:rPr>
          <w:rFonts w:eastAsia="仿宋_GB2312"/>
          <w:color w:val="auto"/>
          <w:kern w:val="0"/>
          <w:sz w:val="32"/>
          <w:szCs w:val="32"/>
          <w:u w:val="none"/>
        </w:rPr>
        <w:t>；</w:t>
      </w:r>
      <w:r>
        <w:rPr>
          <w:rFonts w:hint="eastAsia" w:eastAsia="仿宋_GB2312"/>
          <w:color w:val="auto"/>
          <w:kern w:val="0"/>
          <w:sz w:val="32"/>
          <w:szCs w:val="32"/>
          <w:u w:val="none"/>
        </w:rPr>
        <w:t>年初未计划举办晚会、</w:t>
      </w:r>
      <w:r>
        <w:rPr>
          <w:rFonts w:eastAsia="仿宋_GB2312"/>
          <w:color w:val="auto"/>
          <w:kern w:val="0"/>
          <w:sz w:val="32"/>
          <w:szCs w:val="32"/>
          <w:u w:val="none"/>
        </w:rPr>
        <w:t>论坛、赛事</w:t>
      </w:r>
      <w:r>
        <w:rPr>
          <w:rFonts w:hint="eastAsia" w:eastAsia="仿宋_GB2312"/>
          <w:color w:val="auto"/>
          <w:kern w:val="0"/>
          <w:sz w:val="32"/>
          <w:szCs w:val="32"/>
          <w:u w:val="none"/>
        </w:rPr>
        <w:t>活动。</w:t>
      </w:r>
    </w:p>
    <w:p w14:paraId="7CA59C83">
      <w:pPr>
        <w:widowControl/>
        <w:spacing w:line="600" w:lineRule="exact"/>
        <w:ind w:firstLine="660"/>
        <w:rPr>
          <w:rFonts w:eastAsia="仿宋_GB2312"/>
          <w:color w:val="auto"/>
          <w:sz w:val="32"/>
          <w:szCs w:val="32"/>
          <w:u w:val="none"/>
        </w:rPr>
      </w:pPr>
      <w:r>
        <w:rPr>
          <w:rFonts w:eastAsia="楷体_GB2312"/>
          <w:b/>
          <w:color w:val="auto"/>
          <w:sz w:val="32"/>
          <w:szCs w:val="32"/>
          <w:u w:val="none"/>
        </w:rPr>
        <w:t>（四）政府采购情况：</w:t>
      </w:r>
      <w:r>
        <w:rPr>
          <w:rFonts w:eastAsia="仿宋_GB2312"/>
          <w:color w:val="auto"/>
          <w:sz w:val="32"/>
          <w:szCs w:val="32"/>
          <w:u w:val="none"/>
        </w:rPr>
        <w:t>202</w:t>
      </w:r>
      <w:r>
        <w:rPr>
          <w:rFonts w:hint="eastAsia" w:eastAsia="仿宋_GB2312"/>
          <w:color w:val="auto"/>
          <w:sz w:val="32"/>
          <w:szCs w:val="32"/>
          <w:u w:val="none"/>
          <w:lang w:val="en-US" w:eastAsia="zh-CN"/>
        </w:rPr>
        <w:t>3</w:t>
      </w:r>
      <w:r>
        <w:rPr>
          <w:rFonts w:eastAsia="仿宋_GB2312"/>
          <w:color w:val="auto"/>
          <w:sz w:val="32"/>
          <w:szCs w:val="32"/>
          <w:u w:val="none"/>
        </w:rPr>
        <w:t>年本</w:t>
      </w:r>
      <w:r>
        <w:rPr>
          <w:rFonts w:hint="eastAsia" w:eastAsia="仿宋_GB2312"/>
          <w:color w:val="auto"/>
          <w:sz w:val="32"/>
          <w:szCs w:val="32"/>
          <w:u w:val="none"/>
          <w:lang w:eastAsia="zh-CN"/>
        </w:rPr>
        <w:t>单位</w:t>
      </w:r>
      <w:r>
        <w:rPr>
          <w:rFonts w:eastAsia="仿宋_GB2312"/>
          <w:color w:val="auto"/>
          <w:sz w:val="32"/>
          <w:szCs w:val="32"/>
          <w:u w:val="none"/>
        </w:rPr>
        <w:t xml:space="preserve">政府采购预算总额   </w:t>
      </w:r>
      <w:r>
        <w:rPr>
          <w:rFonts w:hint="eastAsia" w:eastAsia="仿宋_GB2312"/>
          <w:color w:val="auto"/>
          <w:sz w:val="32"/>
          <w:szCs w:val="32"/>
          <w:u w:val="none"/>
          <w:lang w:val="en-US" w:eastAsia="zh-CN"/>
        </w:rPr>
        <w:t>0</w:t>
      </w:r>
      <w:r>
        <w:rPr>
          <w:rFonts w:eastAsia="仿宋_GB2312"/>
          <w:color w:val="auto"/>
          <w:sz w:val="32"/>
          <w:szCs w:val="32"/>
          <w:u w:val="none"/>
        </w:rPr>
        <w:t>万元，其中，货物类采购预算</w:t>
      </w:r>
      <w:r>
        <w:rPr>
          <w:rFonts w:hint="eastAsia" w:eastAsia="仿宋_GB2312"/>
          <w:color w:val="auto"/>
          <w:sz w:val="32"/>
          <w:szCs w:val="32"/>
          <w:u w:val="none"/>
          <w:lang w:val="en-US" w:eastAsia="zh-CN"/>
        </w:rPr>
        <w:t>0</w:t>
      </w:r>
      <w:r>
        <w:rPr>
          <w:rFonts w:eastAsia="仿宋_GB2312"/>
          <w:color w:val="auto"/>
          <w:sz w:val="32"/>
          <w:szCs w:val="32"/>
          <w:u w:val="none"/>
        </w:rPr>
        <w:t>万元；工程类采购预算</w:t>
      </w:r>
      <w:r>
        <w:rPr>
          <w:rFonts w:hint="eastAsia" w:eastAsia="仿宋_GB2312"/>
          <w:color w:val="auto"/>
          <w:sz w:val="32"/>
          <w:szCs w:val="32"/>
          <w:u w:val="none"/>
          <w:lang w:val="en-US" w:eastAsia="zh-CN"/>
        </w:rPr>
        <w:t>0</w:t>
      </w:r>
      <w:r>
        <w:rPr>
          <w:rFonts w:eastAsia="仿宋_GB2312"/>
          <w:color w:val="auto"/>
          <w:sz w:val="32"/>
          <w:szCs w:val="32"/>
          <w:u w:val="none"/>
        </w:rPr>
        <w:t>万元；服务类采购预算</w:t>
      </w:r>
      <w:r>
        <w:rPr>
          <w:rFonts w:hint="eastAsia" w:eastAsia="仿宋_GB2312"/>
          <w:color w:val="auto"/>
          <w:sz w:val="32"/>
          <w:szCs w:val="32"/>
          <w:u w:val="none"/>
          <w:lang w:val="en-US" w:eastAsia="zh-CN"/>
        </w:rPr>
        <w:t>0</w:t>
      </w:r>
      <w:r>
        <w:rPr>
          <w:rFonts w:eastAsia="仿宋_GB2312"/>
          <w:color w:val="auto"/>
          <w:sz w:val="32"/>
          <w:szCs w:val="32"/>
          <w:u w:val="none"/>
        </w:rPr>
        <w:t>万元。</w:t>
      </w:r>
    </w:p>
    <w:p w14:paraId="38846104">
      <w:pPr>
        <w:widowControl/>
        <w:spacing w:line="600" w:lineRule="exact"/>
        <w:ind w:firstLine="660"/>
        <w:jc w:val="left"/>
        <w:rPr>
          <w:rFonts w:eastAsia="仿宋_GB2312"/>
          <w:bCs/>
          <w:color w:val="auto"/>
          <w:kern w:val="0"/>
          <w:sz w:val="32"/>
          <w:szCs w:val="32"/>
          <w:u w:val="none"/>
        </w:rPr>
      </w:pPr>
      <w:r>
        <w:rPr>
          <w:rFonts w:eastAsia="楷体_GB2312"/>
          <w:b/>
          <w:color w:val="auto"/>
          <w:sz w:val="32"/>
          <w:szCs w:val="32"/>
          <w:u w:val="none"/>
        </w:rPr>
        <w:t>（五）国有资产占用使用及新增资产配置情况：</w:t>
      </w:r>
      <w:r>
        <w:rPr>
          <w:rFonts w:eastAsia="仿宋_GB2312"/>
          <w:color w:val="auto"/>
          <w:sz w:val="32"/>
          <w:szCs w:val="32"/>
          <w:u w:val="none"/>
        </w:rPr>
        <w:t>截至202</w:t>
      </w:r>
      <w:r>
        <w:rPr>
          <w:rFonts w:hint="eastAsia" w:eastAsia="仿宋_GB2312"/>
          <w:color w:val="auto"/>
          <w:sz w:val="32"/>
          <w:szCs w:val="32"/>
          <w:u w:val="none"/>
          <w:lang w:val="en-US" w:eastAsia="zh-CN"/>
        </w:rPr>
        <w:t>2</w:t>
      </w:r>
      <w:r>
        <w:rPr>
          <w:rFonts w:eastAsia="仿宋_GB2312"/>
          <w:color w:val="auto"/>
          <w:sz w:val="32"/>
          <w:szCs w:val="32"/>
          <w:u w:val="none"/>
        </w:rPr>
        <w:t>年12月底，本单位</w:t>
      </w:r>
      <w:r>
        <w:rPr>
          <w:rFonts w:eastAsia="仿宋_GB2312"/>
          <w:bCs/>
          <w:color w:val="auto"/>
          <w:kern w:val="0"/>
          <w:sz w:val="32"/>
          <w:szCs w:val="32"/>
          <w:u w:val="none"/>
        </w:rPr>
        <w:t>共有公务用车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辆，其中，机要通信用车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辆，应急保障用车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辆，执法执勤用车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辆，特种专业技术用车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辆，其他按照规定配备的公务用车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辆；单位价值50万元以上通用设备</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台，单位价值100万元以上专用设备</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台。202</w:t>
      </w:r>
      <w:r>
        <w:rPr>
          <w:rFonts w:hint="eastAsia" w:eastAsia="仿宋_GB2312"/>
          <w:bCs/>
          <w:color w:val="auto"/>
          <w:kern w:val="0"/>
          <w:sz w:val="32"/>
          <w:szCs w:val="32"/>
          <w:u w:val="none"/>
          <w:lang w:val="en-US" w:eastAsia="zh-CN"/>
        </w:rPr>
        <w:t>3</w:t>
      </w:r>
      <w:r>
        <w:rPr>
          <w:rFonts w:eastAsia="仿宋_GB2312"/>
          <w:bCs/>
          <w:color w:val="auto"/>
          <w:kern w:val="0"/>
          <w:sz w:val="32"/>
          <w:szCs w:val="32"/>
          <w:u w:val="none"/>
        </w:rPr>
        <w:t>年拟新增配置公务用车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辆，其中，机要通信用车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辆，应急保障用车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辆，执法执勤用车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辆，特种专业技术用车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辆，其他按照规定配备的公务用车</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 xml:space="preserve">辆；新增配备单位价值50万元以上通用设备 </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 xml:space="preserve">台，单位价值100万元以上专用设备 </w:t>
      </w:r>
      <w:r>
        <w:rPr>
          <w:rFonts w:hint="eastAsia" w:eastAsia="仿宋_GB2312"/>
          <w:bCs/>
          <w:color w:val="auto"/>
          <w:kern w:val="0"/>
          <w:sz w:val="32"/>
          <w:szCs w:val="32"/>
          <w:u w:val="none"/>
          <w:lang w:val="en-US" w:eastAsia="zh-CN"/>
        </w:rPr>
        <w:t>0</w:t>
      </w:r>
      <w:r>
        <w:rPr>
          <w:rFonts w:eastAsia="仿宋_GB2312"/>
          <w:bCs/>
          <w:color w:val="auto"/>
          <w:kern w:val="0"/>
          <w:sz w:val="32"/>
          <w:szCs w:val="32"/>
          <w:u w:val="none"/>
        </w:rPr>
        <w:t xml:space="preserve"> 台。</w:t>
      </w:r>
    </w:p>
    <w:p w14:paraId="00355984">
      <w:pPr>
        <w:widowControl/>
        <w:spacing w:line="600" w:lineRule="exact"/>
        <w:ind w:firstLine="660"/>
        <w:jc w:val="left"/>
        <w:rPr>
          <w:rFonts w:eastAsia="仿宋_GB2312"/>
          <w:bCs/>
          <w:color w:val="auto"/>
          <w:kern w:val="0"/>
          <w:sz w:val="32"/>
          <w:szCs w:val="32"/>
          <w:u w:val="none"/>
        </w:rPr>
      </w:pPr>
      <w:r>
        <w:rPr>
          <w:rFonts w:eastAsia="楷体_GB2312"/>
          <w:b/>
          <w:bCs/>
          <w:color w:val="auto"/>
          <w:kern w:val="0"/>
          <w:sz w:val="32"/>
          <w:szCs w:val="32"/>
          <w:u w:val="none"/>
        </w:rPr>
        <w:t>（六）预算绩效目标说明：</w:t>
      </w:r>
      <w:r>
        <w:rPr>
          <w:rFonts w:eastAsia="仿宋_GB2312"/>
          <w:bCs/>
          <w:color w:val="auto"/>
          <w:kern w:val="0"/>
          <w:sz w:val="32"/>
          <w:szCs w:val="32"/>
          <w:u w:val="none"/>
        </w:rPr>
        <w:t>本单位所有支出实行绩效目标管理。纳入202</w:t>
      </w:r>
      <w:r>
        <w:rPr>
          <w:rFonts w:hint="eastAsia" w:eastAsia="仿宋_GB2312"/>
          <w:bCs/>
          <w:color w:val="auto"/>
          <w:kern w:val="0"/>
          <w:sz w:val="32"/>
          <w:szCs w:val="32"/>
          <w:u w:val="none"/>
          <w:lang w:val="en-US" w:eastAsia="zh-CN"/>
        </w:rPr>
        <w:t>3</w:t>
      </w:r>
      <w:r>
        <w:rPr>
          <w:rFonts w:eastAsia="仿宋_GB2312"/>
          <w:bCs/>
          <w:color w:val="auto"/>
          <w:kern w:val="0"/>
          <w:sz w:val="32"/>
          <w:szCs w:val="32"/>
          <w:u w:val="none"/>
        </w:rPr>
        <w:t>年单位整体支出绩效目标的金额为</w:t>
      </w:r>
      <w:r>
        <w:rPr>
          <w:rFonts w:hint="eastAsia" w:eastAsia="仿宋_GB2312"/>
          <w:color w:val="auto"/>
          <w:sz w:val="32"/>
          <w:szCs w:val="32"/>
          <w:u w:val="none"/>
          <w:lang w:val="en-US" w:eastAsia="zh-CN"/>
        </w:rPr>
        <w:t>526.40</w:t>
      </w:r>
      <w:r>
        <w:rPr>
          <w:rFonts w:eastAsia="仿宋_GB2312"/>
          <w:bCs/>
          <w:color w:val="auto"/>
          <w:kern w:val="0"/>
          <w:sz w:val="32"/>
          <w:szCs w:val="32"/>
          <w:u w:val="none"/>
        </w:rPr>
        <w:t>万元，其中，基本支出</w:t>
      </w:r>
      <w:r>
        <w:rPr>
          <w:rFonts w:hint="eastAsia" w:eastAsia="仿宋_GB2312"/>
          <w:color w:val="auto"/>
          <w:sz w:val="32"/>
          <w:szCs w:val="32"/>
          <w:u w:val="none"/>
          <w:lang w:val="en-US" w:eastAsia="zh-CN"/>
        </w:rPr>
        <w:t>268.22</w:t>
      </w:r>
      <w:r>
        <w:rPr>
          <w:rFonts w:eastAsia="仿宋_GB2312"/>
          <w:bCs/>
          <w:color w:val="auto"/>
          <w:kern w:val="0"/>
          <w:sz w:val="32"/>
          <w:szCs w:val="32"/>
          <w:u w:val="none"/>
        </w:rPr>
        <w:t>万元，项目支出</w:t>
      </w:r>
      <w:r>
        <w:rPr>
          <w:rFonts w:hint="eastAsia" w:eastAsia="仿宋_GB2312"/>
          <w:color w:val="auto"/>
          <w:sz w:val="32"/>
          <w:szCs w:val="32"/>
          <w:u w:val="none"/>
          <w:lang w:val="en-US" w:eastAsia="zh-CN"/>
        </w:rPr>
        <w:t>258.18</w:t>
      </w:r>
      <w:r>
        <w:rPr>
          <w:rFonts w:eastAsia="仿宋_GB2312"/>
          <w:bCs/>
          <w:color w:val="auto"/>
          <w:kern w:val="0"/>
          <w:sz w:val="32"/>
          <w:szCs w:val="32"/>
          <w:u w:val="none"/>
        </w:rPr>
        <w:t>万元，具体绩效目标详见报表。</w:t>
      </w:r>
    </w:p>
    <w:p w14:paraId="61F0A59F">
      <w:pPr>
        <w:widowControl/>
        <w:spacing w:line="600" w:lineRule="exact"/>
        <w:ind w:firstLine="660"/>
        <w:rPr>
          <w:rFonts w:eastAsia="黑体"/>
          <w:color w:val="auto"/>
          <w:sz w:val="32"/>
          <w:szCs w:val="32"/>
          <w:u w:val="none"/>
        </w:rPr>
      </w:pPr>
      <w:r>
        <w:rPr>
          <w:rFonts w:hint="eastAsia" w:eastAsia="黑体"/>
          <w:color w:val="auto"/>
          <w:sz w:val="32"/>
          <w:szCs w:val="32"/>
          <w:u w:val="none"/>
          <w:lang w:eastAsia="zh-CN"/>
        </w:rPr>
        <w:t>七</w:t>
      </w:r>
      <w:r>
        <w:rPr>
          <w:rFonts w:eastAsia="黑体"/>
          <w:color w:val="auto"/>
          <w:sz w:val="32"/>
          <w:szCs w:val="32"/>
          <w:u w:val="none"/>
        </w:rPr>
        <w:t>、名词解释</w:t>
      </w:r>
    </w:p>
    <w:p w14:paraId="7B2DDB72">
      <w:pPr>
        <w:widowControl/>
        <w:spacing w:line="600" w:lineRule="exact"/>
        <w:ind w:firstLine="660"/>
        <w:rPr>
          <w:rFonts w:eastAsia="仿宋_GB2312"/>
          <w:color w:val="auto"/>
          <w:sz w:val="32"/>
          <w:szCs w:val="32"/>
          <w:u w:val="none"/>
        </w:rPr>
      </w:pPr>
      <w:r>
        <w:rPr>
          <w:rFonts w:eastAsia="仿宋_GB2312"/>
          <w:color w:val="auto"/>
          <w:sz w:val="32"/>
          <w:szCs w:val="32"/>
          <w:u w:val="none"/>
        </w:rPr>
        <w:t>1、机关运行经费：是指各</w:t>
      </w:r>
      <w:r>
        <w:rPr>
          <w:rFonts w:hint="eastAsia" w:eastAsia="仿宋_GB2312"/>
          <w:color w:val="auto"/>
          <w:sz w:val="32"/>
          <w:szCs w:val="32"/>
          <w:u w:val="none"/>
        </w:rPr>
        <w:t>单位</w:t>
      </w:r>
      <w:r>
        <w:rPr>
          <w:rFonts w:eastAsia="仿宋_GB2312"/>
          <w:color w:val="auto"/>
          <w:sz w:val="32"/>
          <w:szCs w:val="32"/>
          <w:u w:val="none"/>
        </w:rPr>
        <w:t>的公用经费，包括办公及印刷费、邮电费、差旅费、会议费、福利费、日常维修费、专用资料及一般设备购置费、办公用房水电费、办公用房取暖费、办公用房物业管理费、公务用车运行维护费以及其他费用。</w:t>
      </w:r>
    </w:p>
    <w:p w14:paraId="71A1127B">
      <w:pPr>
        <w:widowControl/>
        <w:spacing w:line="600" w:lineRule="exact"/>
        <w:ind w:firstLine="660"/>
        <w:rPr>
          <w:rFonts w:hint="eastAsia" w:eastAsia="仿宋_GB2312"/>
          <w:color w:val="auto"/>
          <w:sz w:val="32"/>
          <w:szCs w:val="32"/>
        </w:rPr>
      </w:pPr>
      <w:r>
        <w:rPr>
          <w:rFonts w:eastAsia="仿宋_GB2312"/>
          <w:color w:val="auto"/>
          <w:sz w:val="32"/>
          <w:szCs w:val="32"/>
          <w:u w:val="none"/>
        </w:rPr>
        <w:t>2、“三公”经费：纳入省（市/县）财政预算管</w:t>
      </w:r>
      <w:r>
        <w:rPr>
          <w:rFonts w:eastAsia="仿宋_GB2312"/>
          <w:color w:val="auto"/>
          <w:sz w:val="32"/>
          <w:szCs w:val="32"/>
        </w:rPr>
        <w:t>理的</w:t>
      </w:r>
      <w:bookmarkStart w:id="0" w:name="_GoBack"/>
      <w:r>
        <w:rPr>
          <w:rFonts w:hint="eastAsia" w:eastAsia="仿宋_GB2312"/>
          <w:color w:val="auto"/>
          <w:sz w:val="32"/>
          <w:szCs w:val="32"/>
          <w:lang w:eastAsia="zh-CN"/>
        </w:rPr>
        <w:t>“三公”经费</w:t>
      </w:r>
      <w:bookmarkEnd w:id="0"/>
      <w:r>
        <w:rPr>
          <w:rFonts w:eastAsia="仿宋_GB2312"/>
          <w:color w:val="auto"/>
          <w:sz w:val="32"/>
          <w:szCs w:val="32"/>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139A803E">
      <w:pPr>
        <w:widowControl/>
        <w:spacing w:line="600" w:lineRule="exact"/>
        <w:ind w:firstLine="660"/>
        <w:rPr>
          <w:rFonts w:eastAsia="仿宋_GB2312"/>
          <w:color w:val="auto"/>
          <w:sz w:val="32"/>
          <w:szCs w:val="32"/>
        </w:rPr>
      </w:pPr>
    </w:p>
    <w:p w14:paraId="071C1D5B">
      <w:pPr>
        <w:widowControl/>
        <w:spacing w:line="600" w:lineRule="exact"/>
        <w:jc w:val="left"/>
        <w:rPr>
          <w:rFonts w:eastAsia="黑体"/>
          <w:color w:val="auto"/>
          <w:sz w:val="32"/>
          <w:szCs w:val="32"/>
        </w:rPr>
      </w:pPr>
    </w:p>
    <w:p w14:paraId="7FCAF063">
      <w:pPr>
        <w:widowControl/>
        <w:spacing w:line="600" w:lineRule="exact"/>
        <w:jc w:val="left"/>
        <w:rPr>
          <w:rFonts w:eastAsia="黑体"/>
          <w:color w:val="auto"/>
          <w:sz w:val="32"/>
          <w:szCs w:val="32"/>
        </w:rPr>
      </w:pPr>
    </w:p>
    <w:p w14:paraId="60360740">
      <w:pPr>
        <w:spacing w:line="600" w:lineRule="exact"/>
        <w:rPr>
          <w:rFonts w:eastAsia="黑体"/>
          <w:color w:val="auto"/>
          <w:sz w:val="32"/>
          <w:szCs w:val="32"/>
        </w:rPr>
      </w:pPr>
    </w:p>
    <w:p w14:paraId="6BB66DAE">
      <w:pPr>
        <w:widowControl/>
        <w:spacing w:line="600" w:lineRule="exact"/>
        <w:jc w:val="left"/>
        <w:rPr>
          <w:rFonts w:eastAsia="黑体"/>
          <w:color w:val="auto"/>
          <w:sz w:val="32"/>
          <w:szCs w:val="32"/>
        </w:rPr>
      </w:pPr>
    </w:p>
    <w:p w14:paraId="4ED86951">
      <w:pPr>
        <w:widowControl/>
        <w:spacing w:line="600" w:lineRule="exact"/>
        <w:jc w:val="left"/>
        <w:rPr>
          <w:rFonts w:eastAsia="黑体"/>
          <w:color w:val="auto"/>
          <w:sz w:val="32"/>
          <w:szCs w:val="32"/>
        </w:rPr>
      </w:pPr>
    </w:p>
    <w:p w14:paraId="0C0FDEBF">
      <w:pPr>
        <w:widowControl/>
        <w:spacing w:line="600" w:lineRule="exact"/>
        <w:jc w:val="left"/>
        <w:rPr>
          <w:rFonts w:eastAsia="黑体"/>
          <w:color w:val="auto"/>
          <w:sz w:val="32"/>
          <w:szCs w:val="32"/>
        </w:rPr>
      </w:pPr>
    </w:p>
    <w:p w14:paraId="4252ACAC">
      <w:pPr>
        <w:pStyle w:val="2"/>
        <w:rPr>
          <w:rFonts w:eastAsia="黑体"/>
          <w:color w:val="auto"/>
          <w:sz w:val="32"/>
          <w:szCs w:val="32"/>
        </w:rPr>
      </w:pPr>
    </w:p>
    <w:p w14:paraId="4E1D1E4F">
      <w:pPr>
        <w:pStyle w:val="2"/>
        <w:rPr>
          <w:rFonts w:eastAsia="黑体"/>
          <w:color w:val="auto"/>
          <w:sz w:val="32"/>
          <w:szCs w:val="32"/>
        </w:rPr>
      </w:pPr>
    </w:p>
    <w:p w14:paraId="746B12EE">
      <w:pPr>
        <w:pStyle w:val="2"/>
        <w:rPr>
          <w:rFonts w:eastAsia="黑体"/>
          <w:color w:val="auto"/>
          <w:sz w:val="32"/>
          <w:szCs w:val="32"/>
        </w:rPr>
      </w:pPr>
    </w:p>
    <w:p w14:paraId="382C68F6">
      <w:pPr>
        <w:pStyle w:val="2"/>
        <w:rPr>
          <w:rFonts w:eastAsia="黑体"/>
          <w:color w:val="auto"/>
          <w:sz w:val="32"/>
          <w:szCs w:val="32"/>
        </w:rPr>
      </w:pPr>
    </w:p>
    <w:p w14:paraId="42101372">
      <w:pPr>
        <w:widowControl/>
        <w:spacing w:line="600" w:lineRule="exact"/>
        <w:jc w:val="left"/>
        <w:rPr>
          <w:rFonts w:eastAsia="黑体"/>
          <w:color w:val="auto"/>
          <w:sz w:val="32"/>
          <w:szCs w:val="32"/>
        </w:rPr>
      </w:pPr>
    </w:p>
    <w:p w14:paraId="33668E8A">
      <w:pPr>
        <w:widowControl/>
        <w:spacing w:line="600" w:lineRule="exact"/>
        <w:jc w:val="left"/>
        <w:rPr>
          <w:rFonts w:eastAsia="黑体"/>
          <w:color w:val="auto"/>
          <w:sz w:val="32"/>
          <w:szCs w:val="32"/>
        </w:rPr>
      </w:pPr>
    </w:p>
    <w:p w14:paraId="3BA43194">
      <w:pPr>
        <w:widowControl/>
        <w:numPr>
          <w:ilvl w:val="0"/>
          <w:numId w:val="1"/>
        </w:numPr>
        <w:spacing w:line="600" w:lineRule="exact"/>
        <w:ind w:firstLine="720" w:firstLineChars="200"/>
        <w:jc w:val="center"/>
        <w:rPr>
          <w:rFonts w:eastAsia="方正小标宋_GBK"/>
          <w:bCs/>
          <w:color w:val="auto"/>
          <w:kern w:val="0"/>
          <w:sz w:val="36"/>
          <w:szCs w:val="36"/>
        </w:rPr>
      </w:pPr>
      <w:r>
        <w:rPr>
          <w:rFonts w:eastAsia="方正小标宋_GBK"/>
          <w:bCs/>
          <w:color w:val="auto"/>
          <w:kern w:val="0"/>
          <w:sz w:val="36"/>
          <w:szCs w:val="36"/>
        </w:rPr>
        <w:t>202</w:t>
      </w:r>
      <w:r>
        <w:rPr>
          <w:rFonts w:hint="eastAsia" w:eastAsia="方正小标宋_GBK"/>
          <w:bCs/>
          <w:color w:val="auto"/>
          <w:kern w:val="0"/>
          <w:sz w:val="36"/>
          <w:szCs w:val="36"/>
          <w:lang w:val="en-US" w:eastAsia="zh-CN"/>
        </w:rPr>
        <w:t>3</w:t>
      </w:r>
      <w:r>
        <w:rPr>
          <w:rFonts w:eastAsia="方正小标宋_GBK"/>
          <w:bCs/>
          <w:color w:val="auto"/>
          <w:kern w:val="0"/>
          <w:sz w:val="36"/>
          <w:szCs w:val="36"/>
        </w:rPr>
        <w:t>年单位预算表</w:t>
      </w:r>
    </w:p>
    <w:p w14:paraId="20048D81">
      <w:pPr>
        <w:widowControl/>
        <w:spacing w:line="600" w:lineRule="exact"/>
        <w:jc w:val="left"/>
        <w:rPr>
          <w:rFonts w:eastAsia="黑体"/>
          <w:color w:val="auto"/>
          <w:sz w:val="32"/>
          <w:szCs w:val="32"/>
        </w:rPr>
      </w:pPr>
    </w:p>
    <w:p w14:paraId="7FDB1BE3">
      <w:pPr>
        <w:widowControl/>
        <w:spacing w:line="600" w:lineRule="exact"/>
        <w:jc w:val="left"/>
        <w:rPr>
          <w:rFonts w:eastAsia="黑体"/>
          <w:color w:val="auto"/>
          <w:sz w:val="32"/>
          <w:szCs w:val="32"/>
        </w:rPr>
      </w:pPr>
    </w:p>
    <w:p w14:paraId="67F71E7F">
      <w:pPr>
        <w:widowControl/>
        <w:spacing w:line="600" w:lineRule="exact"/>
        <w:jc w:val="left"/>
        <w:rPr>
          <w:rFonts w:eastAsia="黑体"/>
          <w:color w:val="auto"/>
          <w:sz w:val="32"/>
          <w:szCs w:val="32"/>
        </w:rPr>
      </w:pPr>
    </w:p>
    <w:p w14:paraId="6318F94A">
      <w:pPr>
        <w:widowControl/>
        <w:spacing w:line="600" w:lineRule="exact"/>
        <w:jc w:val="left"/>
        <w:rPr>
          <w:rFonts w:eastAsia="黑体"/>
          <w:color w:val="auto"/>
          <w:sz w:val="32"/>
          <w:szCs w:val="32"/>
        </w:rPr>
      </w:pPr>
    </w:p>
    <w:p w14:paraId="3022C052">
      <w:pPr>
        <w:widowControl/>
        <w:spacing w:line="600" w:lineRule="exact"/>
        <w:jc w:val="left"/>
        <w:rPr>
          <w:rFonts w:eastAsia="黑体"/>
          <w:color w:val="auto"/>
          <w:sz w:val="32"/>
          <w:szCs w:val="32"/>
        </w:rPr>
      </w:pPr>
    </w:p>
    <w:p w14:paraId="646F7B25">
      <w:pPr>
        <w:widowControl/>
        <w:spacing w:line="600" w:lineRule="exact"/>
        <w:jc w:val="left"/>
        <w:rPr>
          <w:rFonts w:eastAsia="黑体"/>
          <w:color w:val="auto"/>
          <w:sz w:val="32"/>
          <w:szCs w:val="32"/>
        </w:rPr>
      </w:pPr>
    </w:p>
    <w:p w14:paraId="5D620151">
      <w:pPr>
        <w:widowControl/>
        <w:spacing w:line="600" w:lineRule="exact"/>
        <w:jc w:val="left"/>
        <w:rPr>
          <w:rFonts w:eastAsia="黑体"/>
          <w:color w:val="auto"/>
          <w:sz w:val="32"/>
          <w:szCs w:val="32"/>
        </w:rPr>
      </w:pPr>
    </w:p>
    <w:p w14:paraId="0617FD93">
      <w:pPr>
        <w:widowControl/>
        <w:spacing w:line="600" w:lineRule="exact"/>
        <w:jc w:val="left"/>
        <w:rPr>
          <w:rFonts w:eastAsia="黑体"/>
          <w:color w:val="auto"/>
          <w:sz w:val="32"/>
          <w:szCs w:val="32"/>
        </w:rPr>
      </w:pPr>
    </w:p>
    <w:p w14:paraId="386AAAB1">
      <w:pPr>
        <w:widowControl/>
        <w:spacing w:line="600" w:lineRule="exact"/>
        <w:jc w:val="left"/>
        <w:rPr>
          <w:rFonts w:eastAsia="黑体"/>
          <w:color w:val="auto"/>
          <w:sz w:val="32"/>
          <w:szCs w:val="32"/>
        </w:rPr>
      </w:pPr>
    </w:p>
    <w:p w14:paraId="42C7A65C">
      <w:pPr>
        <w:widowControl/>
        <w:spacing w:line="600" w:lineRule="exact"/>
        <w:jc w:val="left"/>
        <w:rPr>
          <w:rFonts w:eastAsia="黑体"/>
          <w:color w:val="auto"/>
          <w:sz w:val="32"/>
          <w:szCs w:val="32"/>
        </w:rPr>
      </w:pPr>
    </w:p>
    <w:p w14:paraId="69C218B6">
      <w:pPr>
        <w:widowControl/>
        <w:spacing w:line="600" w:lineRule="exact"/>
        <w:jc w:val="left"/>
        <w:rPr>
          <w:rFonts w:eastAsia="黑体"/>
          <w:color w:val="auto"/>
          <w:sz w:val="32"/>
          <w:szCs w:val="32"/>
        </w:rPr>
      </w:pPr>
    </w:p>
    <w:p w14:paraId="68A8066F">
      <w:pPr>
        <w:widowControl/>
        <w:spacing w:line="600" w:lineRule="exact"/>
        <w:jc w:val="left"/>
        <w:rPr>
          <w:rFonts w:eastAsia="黑体"/>
          <w:color w:val="auto"/>
          <w:sz w:val="32"/>
          <w:szCs w:val="32"/>
        </w:rPr>
      </w:pPr>
    </w:p>
    <w:p w14:paraId="21E4A61D">
      <w:pPr>
        <w:widowControl/>
        <w:spacing w:line="600" w:lineRule="exact"/>
        <w:jc w:val="left"/>
        <w:rPr>
          <w:rFonts w:eastAsia="黑体"/>
          <w:color w:val="auto"/>
          <w:sz w:val="32"/>
          <w:szCs w:val="32"/>
        </w:rPr>
      </w:pPr>
    </w:p>
    <w:p w14:paraId="1EFFE4DD">
      <w:pPr>
        <w:widowControl/>
        <w:spacing w:line="600" w:lineRule="exact"/>
        <w:jc w:val="left"/>
        <w:rPr>
          <w:rFonts w:eastAsia="黑体"/>
          <w:color w:val="auto"/>
          <w:sz w:val="32"/>
          <w:szCs w:val="32"/>
        </w:rPr>
      </w:pPr>
    </w:p>
    <w:p w14:paraId="1B4F2414">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AB90F6-752A-4299-BEF2-3459BB7864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F029BF5-6FD9-44C4-A978-C4911C10BCDE}"/>
  </w:font>
  <w:font w:name="方正小标宋_GBK">
    <w:panose1 w:val="02000000000000000000"/>
    <w:charset w:val="86"/>
    <w:family w:val="script"/>
    <w:pitch w:val="default"/>
    <w:sig w:usb0="A00002BF" w:usb1="38CF7CFA" w:usb2="00082016" w:usb3="00000000" w:csb0="00040001" w:csb1="00000000"/>
    <w:embedRegular r:id="rId3" w:fontKey="{87C64A58-160B-40E5-968B-A7C70A7F35BB}"/>
  </w:font>
  <w:font w:name="楷体_GB2312">
    <w:panose1 w:val="02010609030101010101"/>
    <w:charset w:val="86"/>
    <w:family w:val="modern"/>
    <w:pitch w:val="default"/>
    <w:sig w:usb0="00000001" w:usb1="080E0000" w:usb2="00000000" w:usb3="00000000" w:csb0="00040000" w:csb1="00000000"/>
    <w:embedRegular r:id="rId4" w:fontKey="{6F9083F1-B047-4DDD-BFFD-31341166C418}"/>
  </w:font>
  <w:font w:name="仿宋_GB2312">
    <w:panose1 w:val="02010609030101010101"/>
    <w:charset w:val="86"/>
    <w:family w:val="modern"/>
    <w:pitch w:val="default"/>
    <w:sig w:usb0="00000001" w:usb1="080E0000" w:usb2="00000000" w:usb3="00000000" w:csb0="00040000" w:csb1="00000000"/>
    <w:embedRegular r:id="rId5" w:fontKey="{B455F623-E3B0-4792-A873-6601D500CABB}"/>
  </w:font>
  <w:font w:name="仿宋">
    <w:panose1 w:val="02010609060101010101"/>
    <w:charset w:val="86"/>
    <w:family w:val="auto"/>
    <w:pitch w:val="default"/>
    <w:sig w:usb0="800002BF" w:usb1="38CF7CFA" w:usb2="00000016" w:usb3="00000000" w:csb0="00040001" w:csb1="00000000"/>
    <w:embedRegular r:id="rId6" w:fontKey="{4596C334-BD7D-47E2-9D91-BE4983C197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E6033"/>
    <w:multiLevelType w:val="singleLevel"/>
    <w:tmpl w:val="CF3E603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OGJjZWI3OGQ4ZjM1YzRlMjUyZTg5NTJlM2ZiNzQifQ=="/>
  </w:docVars>
  <w:rsids>
    <w:rsidRoot w:val="33582409"/>
    <w:rsid w:val="0A336615"/>
    <w:rsid w:val="0A7E5DA1"/>
    <w:rsid w:val="0E24266A"/>
    <w:rsid w:val="0F1C6EA4"/>
    <w:rsid w:val="10D335B2"/>
    <w:rsid w:val="172B0664"/>
    <w:rsid w:val="211204C8"/>
    <w:rsid w:val="2644442D"/>
    <w:rsid w:val="29334B27"/>
    <w:rsid w:val="2DF01581"/>
    <w:rsid w:val="33582409"/>
    <w:rsid w:val="3FCB47A2"/>
    <w:rsid w:val="45D506B2"/>
    <w:rsid w:val="48DB7D49"/>
    <w:rsid w:val="4A6608A6"/>
    <w:rsid w:val="50D133C3"/>
    <w:rsid w:val="51470449"/>
    <w:rsid w:val="52C118CB"/>
    <w:rsid w:val="53030C2A"/>
    <w:rsid w:val="59B320BA"/>
    <w:rsid w:val="5D765B4D"/>
    <w:rsid w:val="648D0824"/>
    <w:rsid w:val="6C017A25"/>
    <w:rsid w:val="71A020BD"/>
    <w:rsid w:val="73856B0A"/>
    <w:rsid w:val="75340DCC"/>
    <w:rsid w:val="77A543BD"/>
    <w:rsid w:val="7EEC10DC"/>
    <w:rsid w:val="7EF7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2807</Words>
  <Characters>3024</Characters>
  <Lines>0</Lines>
  <Paragraphs>0</Paragraphs>
  <TotalTime>0</TotalTime>
  <ScaleCrop>false</ScaleCrop>
  <LinksUpToDate>false</LinksUpToDate>
  <CharactersWithSpaces>3034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2022-02-14T02:31:00Z</dcterms:created>
  <dc:creator>周铮</dc:creator>
  <cp:lastModifiedBy>Rocy</cp:lastModifiedBy>
  <dcterms:modified xsi:type="dcterms:W3CDTF">2025-05-08T08:13:35Z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BE9B7C2D77914E47A9B6DE9CAA693056</vt:lpwstr>
  </property>
  <property fmtid="{D5CDD505-2E9C-101B-9397-08002B2CF9AE}" pid="4" name="KSOTemplateDocerSaveRecord">
    <vt:lpwstr>eyJoZGlkIjoiYjY3ZGExZjYwMTI4YmMyMDhjZTQxZmYxZDI0ZTcyMmYiLCJ1c2VySWQiOiIzNzEwMTY1OTEifQ==</vt:lpwstr>
  </property>
</Properties>
</file>