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3D091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  <w:highlight w:val="none"/>
        </w:rPr>
      </w:pPr>
      <w:r>
        <w:rPr>
          <w:bCs/>
          <w:kern w:val="0"/>
          <w:sz w:val="44"/>
          <w:szCs w:val="44"/>
          <w:highlight w:val="none"/>
        </w:rPr>
        <w:t>2025</w:t>
      </w:r>
      <w:r>
        <w:rPr>
          <w:rFonts w:hint="eastAsia" w:ascii="宋体" w:hAnsi="宋体" w:cs="宋体"/>
          <w:bCs/>
          <w:kern w:val="0"/>
          <w:sz w:val="44"/>
          <w:szCs w:val="44"/>
          <w:highlight w:val="none"/>
        </w:rPr>
        <w:t>年</w:t>
      </w:r>
      <w:r>
        <w:rPr>
          <w:rFonts w:hint="eastAsia" w:ascii="宋体" w:hAnsi="宋体" w:cs="宋体"/>
          <w:bCs/>
          <w:kern w:val="0"/>
          <w:sz w:val="44"/>
          <w:szCs w:val="44"/>
          <w:highlight w:val="none"/>
          <w:lang w:eastAsia="zh-CN"/>
        </w:rPr>
        <w:t>湖南省农药检定所</w:t>
      </w:r>
      <w:r>
        <w:rPr>
          <w:rFonts w:hint="eastAsia" w:ascii="宋体" w:hAnsi="宋体" w:cs="宋体"/>
          <w:bCs/>
          <w:kern w:val="0"/>
          <w:sz w:val="44"/>
          <w:szCs w:val="44"/>
          <w:highlight w:val="none"/>
        </w:rPr>
        <w:t>单位预算</w:t>
      </w:r>
    </w:p>
    <w:p w14:paraId="3C0C2BDE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  <w:highlight w:val="none"/>
        </w:rPr>
      </w:pPr>
    </w:p>
    <w:p w14:paraId="093FA0FC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eastAsia="楷体_GB2312"/>
          <w:bCs/>
          <w:kern w:val="0"/>
          <w:sz w:val="32"/>
          <w:szCs w:val="32"/>
          <w:highlight w:val="none"/>
        </w:rPr>
        <w:t xml:space="preserve"> </w:t>
      </w:r>
      <w:r>
        <w:rPr>
          <w:rFonts w:ascii="黑体" w:hAnsi="黑体" w:eastAsia="黑体"/>
          <w:bCs/>
          <w:kern w:val="0"/>
          <w:sz w:val="32"/>
          <w:szCs w:val="32"/>
          <w:highlight w:val="none"/>
        </w:rPr>
        <w:t>目</w:t>
      </w:r>
      <w:r>
        <w:rPr>
          <w:rFonts w:eastAsia="黑体"/>
          <w:bCs/>
          <w:kern w:val="0"/>
          <w:sz w:val="32"/>
          <w:szCs w:val="32"/>
          <w:highlight w:val="none"/>
        </w:rPr>
        <w:t xml:space="preserve"> </w:t>
      </w:r>
      <w:r>
        <w:rPr>
          <w:rFonts w:ascii="黑体" w:hAnsi="黑体" w:eastAsia="黑体"/>
          <w:bCs/>
          <w:kern w:val="0"/>
          <w:sz w:val="32"/>
          <w:szCs w:val="32"/>
          <w:highlight w:val="none"/>
        </w:rPr>
        <w:t>录</w:t>
      </w:r>
    </w:p>
    <w:p w14:paraId="26F58DAA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eastAsia="黑体"/>
          <w:bCs/>
          <w:kern w:val="0"/>
          <w:sz w:val="32"/>
          <w:szCs w:val="32"/>
          <w:highlight w:val="none"/>
        </w:rPr>
        <w:t xml:space="preserve"> </w:t>
      </w:r>
    </w:p>
    <w:p w14:paraId="5CA1A8A8">
      <w:pPr>
        <w:widowControl/>
        <w:autoSpaceDE w:val="0"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/>
          <w:b/>
          <w:bCs/>
          <w:kern w:val="0"/>
          <w:sz w:val="32"/>
          <w:szCs w:val="32"/>
          <w:highlight w:val="none"/>
        </w:rPr>
        <w:t>第一部分</w:t>
      </w:r>
      <w:r>
        <w:rPr>
          <w:rFonts w:eastAsia="仿宋_GB2312"/>
          <w:b/>
          <w:bCs/>
          <w:kern w:val="0"/>
          <w:sz w:val="32"/>
          <w:szCs w:val="32"/>
          <w:highlight w:val="none"/>
        </w:rPr>
        <w:t xml:space="preserve"> </w:t>
      </w:r>
      <w:r>
        <w:rPr>
          <w:b/>
          <w:bCs/>
          <w:kern w:val="0"/>
          <w:sz w:val="32"/>
          <w:szCs w:val="32"/>
          <w:highlight w:val="none"/>
        </w:rPr>
        <w:t>2025</w:t>
      </w:r>
      <w:r>
        <w:rPr>
          <w:rFonts w:ascii="仿宋_GB2312" w:hAnsi="仿宋_GB2312" w:eastAsia="仿宋_GB2312"/>
          <w:b/>
          <w:bCs/>
          <w:kern w:val="0"/>
          <w:sz w:val="32"/>
          <w:szCs w:val="32"/>
          <w:highlight w:val="none"/>
        </w:rPr>
        <w:t>年单位预算说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明</w:t>
      </w:r>
    </w:p>
    <w:p w14:paraId="63DE666C">
      <w:pPr>
        <w:widowControl/>
        <w:autoSpaceDE w:val="0"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/>
          <w:b/>
          <w:bCs/>
          <w:kern w:val="0"/>
          <w:sz w:val="32"/>
          <w:szCs w:val="32"/>
          <w:highlight w:val="none"/>
        </w:rPr>
        <w:t>第二部分</w:t>
      </w:r>
      <w:r>
        <w:rPr>
          <w:rFonts w:eastAsia="仿宋_GB2312"/>
          <w:b/>
          <w:bCs/>
          <w:kern w:val="0"/>
          <w:sz w:val="32"/>
          <w:szCs w:val="32"/>
          <w:highlight w:val="none"/>
        </w:rPr>
        <w:t xml:space="preserve"> </w:t>
      </w:r>
      <w:r>
        <w:rPr>
          <w:b/>
          <w:bCs/>
          <w:kern w:val="0"/>
          <w:sz w:val="32"/>
          <w:szCs w:val="32"/>
          <w:highlight w:val="none"/>
        </w:rPr>
        <w:t>2025</w:t>
      </w:r>
      <w:r>
        <w:rPr>
          <w:rFonts w:ascii="仿宋_GB2312" w:hAnsi="仿宋_GB2312" w:eastAsia="仿宋_GB2312"/>
          <w:b/>
          <w:bCs/>
          <w:kern w:val="0"/>
          <w:sz w:val="32"/>
          <w:szCs w:val="32"/>
          <w:highlight w:val="none"/>
        </w:rPr>
        <w:t>年单位预算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表</w:t>
      </w:r>
    </w:p>
    <w:p w14:paraId="4A4987A6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1、收支总表</w:t>
      </w:r>
    </w:p>
    <w:p w14:paraId="54F0017D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2、收入总表</w:t>
      </w:r>
    </w:p>
    <w:p w14:paraId="3391C545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3、支出总表</w:t>
      </w:r>
    </w:p>
    <w:p w14:paraId="1E75B67A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4、支出预算分类汇总表（按政府预算经济分类）</w:t>
      </w:r>
    </w:p>
    <w:p w14:paraId="6337E15E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5、支出预算分类汇总表（按部门预算经济分类）</w:t>
      </w:r>
    </w:p>
    <w:p w14:paraId="07BE7203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6、财政拨款收支总表</w:t>
      </w:r>
    </w:p>
    <w:p w14:paraId="4DE86FF5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7、一般公共预算支出表</w:t>
      </w:r>
    </w:p>
    <w:p w14:paraId="2AC56468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8、一般公共预算基本支出表-人员经费（工资福利支出）（按政府预算经济分类）</w:t>
      </w:r>
    </w:p>
    <w:p w14:paraId="69997783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9、一般公共预算基本支出表-人员经费（工资福利支出）（按部门预算经济分类）</w:t>
      </w:r>
    </w:p>
    <w:p w14:paraId="140960BA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10、一般公共预算基本支出表-人员经费（对个人和家庭的补助）（按政府预算经济分类）</w:t>
      </w:r>
    </w:p>
    <w:p w14:paraId="16977100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11、一般公共预算基本支出表-人员经费（对个人和家庭的补助）（按部门预算经济分类）</w:t>
      </w:r>
    </w:p>
    <w:p w14:paraId="5E2E8247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12、一般公共预算基本支出表-公用经费（商品和服务支出）（按政府预算经济分类）</w:t>
      </w:r>
    </w:p>
    <w:p w14:paraId="3BB757EF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13、一般公共预算基本支出表-公用经费（商品和服务支出）（按部门预算经济分类）</w:t>
      </w:r>
    </w:p>
    <w:p w14:paraId="79F90EF7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14、一般公共预算“三公”经费支出表</w:t>
      </w:r>
    </w:p>
    <w:p w14:paraId="2206DB3E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15、政府性基金预算支出表</w:t>
      </w:r>
    </w:p>
    <w:p w14:paraId="33BD91B3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16、政府性基金预算支出分类汇总表（按政府预算经济分类）</w:t>
      </w:r>
    </w:p>
    <w:p w14:paraId="542F932E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17、政府性基金预算支出分类汇总表（按部门预算经济分类）</w:t>
      </w:r>
    </w:p>
    <w:p w14:paraId="7F1A79A1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18、国有资本经营预算支出表</w:t>
      </w:r>
    </w:p>
    <w:p w14:paraId="1DBAC151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19、财政专户管理资金预算支出表</w:t>
      </w:r>
    </w:p>
    <w:p w14:paraId="71672223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20、省级专项资金预算汇总表</w:t>
      </w:r>
    </w:p>
    <w:p w14:paraId="2986D249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21、省级专项资金绩效目标表</w:t>
      </w:r>
    </w:p>
    <w:p w14:paraId="5E43B357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22、其他项目支出绩效目标表</w:t>
      </w:r>
    </w:p>
    <w:p w14:paraId="48F1EB77"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23、部门整体支出绩效目标表</w:t>
      </w:r>
    </w:p>
    <w:p w14:paraId="627EE449"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6C95923E"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69329841"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208B66AA"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425CBB2A"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692F21BE"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7DE35C66">
      <w:pPr>
        <w:pStyle w:val="2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027E31C9">
      <w:pPr>
        <w:pStyle w:val="2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5AD0D043"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36"/>
          <w:szCs w:val="36"/>
          <w:highlight w:val="none"/>
        </w:rPr>
      </w:pPr>
    </w:p>
    <w:p w14:paraId="0EF26A5C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Cs/>
          <w:kern w:val="0"/>
          <w:sz w:val="36"/>
          <w:szCs w:val="36"/>
          <w:highlight w:val="none"/>
        </w:rPr>
        <w:t>第一部分</w:t>
      </w:r>
      <w:r>
        <w:rPr>
          <w:rFonts w:eastAsia="方正小标宋_GBK"/>
          <w:bCs/>
          <w:kern w:val="0"/>
          <w:sz w:val="36"/>
          <w:szCs w:val="36"/>
          <w:highlight w:val="none"/>
        </w:rPr>
        <w:t xml:space="preserve"> </w:t>
      </w:r>
      <w:r>
        <w:rPr>
          <w:bCs/>
          <w:kern w:val="0"/>
          <w:sz w:val="36"/>
          <w:szCs w:val="36"/>
          <w:highlight w:val="none"/>
        </w:rPr>
        <w:t>2025</w:t>
      </w:r>
      <w:r>
        <w:rPr>
          <w:rFonts w:hint="eastAsia" w:ascii="宋体" w:hAnsi="宋体" w:cs="宋体"/>
          <w:bCs/>
          <w:kern w:val="0"/>
          <w:sz w:val="36"/>
          <w:szCs w:val="36"/>
          <w:highlight w:val="none"/>
        </w:rPr>
        <w:t>年单位预算说明</w:t>
      </w:r>
    </w:p>
    <w:p w14:paraId="2F511AC5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  <w:highlight w:val="none"/>
        </w:rPr>
      </w:pPr>
      <w:r>
        <w:rPr>
          <w:rFonts w:eastAsia="仿宋_GB2312"/>
          <w:b/>
          <w:bCs/>
          <w:kern w:val="0"/>
          <w:sz w:val="32"/>
          <w:szCs w:val="32"/>
          <w:highlight w:val="none"/>
        </w:rPr>
        <w:t xml:space="preserve"> </w:t>
      </w:r>
    </w:p>
    <w:p w14:paraId="7C951C7F">
      <w:pPr>
        <w:autoSpaceDE w:val="0"/>
        <w:spacing w:line="60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ascii="黑体" w:hAnsi="黑体" w:eastAsia="黑体"/>
          <w:bCs/>
          <w:kern w:val="0"/>
          <w:sz w:val="32"/>
          <w:szCs w:val="32"/>
          <w:highlight w:val="none"/>
        </w:rPr>
        <w:t>一、单位基本概况</w:t>
      </w:r>
    </w:p>
    <w:p w14:paraId="0D958F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/>
        <w:jc w:val="left"/>
        <w:textAlignment w:val="auto"/>
        <w:rPr>
          <w:rFonts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楷体_GB2312" w:hAnsi="楷体_GB2312" w:eastAsia="楷体_GB2312"/>
          <w:b/>
          <w:sz w:val="32"/>
          <w:szCs w:val="32"/>
          <w:highlight w:val="none"/>
        </w:rPr>
        <w:t>（一）</w:t>
      </w:r>
      <w:r>
        <w:rPr>
          <w:rFonts w:eastAsia="楷体_GB2312"/>
          <w:b/>
          <w:sz w:val="32"/>
          <w:szCs w:val="32"/>
          <w:highlight w:val="none"/>
        </w:rPr>
        <w:t>职能职责。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湖南省农药检定所负责全省农药登记及登记试验具体工作、已登记农药的安全性和有效性监测、农药产品质量监测与风险评估工作，农药科学研究、普及，信息交流，相关技术培训、服务、咨询等工作；协助厅种植业（农药管理）处开展农药生产、农药经营、农药试验单位备案等农药监督管理工作，以及农药行业监管、发展指导与服务工作；承担全省农产品、农业投入品、农产品产地环境质量监督和监测、风险评价等检验检测职能。</w:t>
      </w:r>
    </w:p>
    <w:p w14:paraId="4975BE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/>
        <w:jc w:val="left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eastAsia="楷体_GB2312"/>
          <w:b/>
          <w:sz w:val="32"/>
          <w:szCs w:val="32"/>
          <w:highlight w:val="none"/>
        </w:rPr>
        <w:t>（二）机构设置。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湖南省农药检定所内设办公室、业务科、综合科、药监科、药政科、审评科、检测科7个科室。</w:t>
      </w:r>
    </w:p>
    <w:p w14:paraId="4C7D2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黑体"/>
          <w:bCs/>
          <w:kern w:val="0"/>
          <w:sz w:val="32"/>
          <w:szCs w:val="32"/>
          <w:highlight w:val="none"/>
        </w:rPr>
      </w:pPr>
      <w:r>
        <w:rPr>
          <w:rFonts w:hint="eastAsia" w:eastAsia="黑体"/>
          <w:bCs/>
          <w:kern w:val="0"/>
          <w:sz w:val="32"/>
          <w:szCs w:val="32"/>
          <w:highlight w:val="none"/>
        </w:rPr>
        <w:t>二、预算单位构成</w:t>
      </w:r>
    </w:p>
    <w:p w14:paraId="7CC08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湖南省农药检定所无下属预算单位</w:t>
      </w:r>
    </w:p>
    <w:p w14:paraId="4375A2AF">
      <w:pPr>
        <w:autoSpaceDE w:val="0"/>
        <w:spacing w:line="600" w:lineRule="exact"/>
        <w:ind w:firstLine="640" w:firstLineChars="200"/>
        <w:jc w:val="left"/>
        <w:rPr>
          <w:rFonts w:hint="eastAsia" w:eastAsia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</w:rPr>
        <w:t>三</w:t>
      </w:r>
      <w:r>
        <w:rPr>
          <w:rFonts w:ascii="黑体" w:hAnsi="黑体" w:eastAsia="黑体"/>
          <w:bCs/>
          <w:kern w:val="0"/>
          <w:sz w:val="32"/>
          <w:szCs w:val="32"/>
          <w:highlight w:val="none"/>
        </w:rPr>
        <w:t>、单位收支总体情况</w:t>
      </w:r>
    </w:p>
    <w:p w14:paraId="1F972C06">
      <w:pPr>
        <w:autoSpaceDE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楷体_GB2312" w:hAnsi="楷体_GB2312" w:eastAsia="楷体_GB2312"/>
          <w:b/>
          <w:sz w:val="32"/>
          <w:szCs w:val="32"/>
          <w:highlight w:val="none"/>
        </w:rPr>
        <w:t>（一）收入预算：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包括一般公共预算、政府性基金、国有资本经营预算等财政拨款收入，以及经营收入、事业收入等单位资金。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年本单位收入预算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1698.86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万元，其中，一般公共预算拨款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1685.92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万元，国有资本经营预算拨款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万元，纳入专户管理的非税收入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上年结转结余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12.94万元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收入较去年减少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181.63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上年结转结余减少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2C1AC0E2">
      <w:pPr>
        <w:autoSpaceDE w:val="0"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楷体_GB2312" w:hAnsi="楷体_GB2312" w:eastAsia="楷体_GB2312"/>
          <w:b/>
          <w:sz w:val="32"/>
          <w:szCs w:val="32"/>
          <w:highlight w:val="none"/>
        </w:rPr>
        <w:t>（二）支出预算：</w:t>
      </w:r>
      <w:r>
        <w:rPr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年本单位支出预算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1698.86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万元，其中，教育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43.01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社会保障和就业支出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86.61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80.19万元，农林水支出1424.10万元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住房保障支出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64.95万元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支出较去年减少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181.63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上年结转结余减少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2A551B94"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</w:t>
      </w:r>
      <w:r>
        <w:rPr>
          <w:rFonts w:ascii="黑体" w:hAnsi="黑体" w:eastAsia="黑体"/>
          <w:sz w:val="32"/>
          <w:szCs w:val="32"/>
          <w:highlight w:val="none"/>
        </w:rPr>
        <w:t>、一般公共预算拨款支出</w:t>
      </w:r>
    </w:p>
    <w:p w14:paraId="7D342D6C">
      <w:pPr>
        <w:autoSpaceDE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年本单位一般公共预算拨款支出预算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1698.86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万元，其中，教育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43.01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占2.53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社会保障和就业支出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86.61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80.19万元，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4.72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；农林水支出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1424.10万元，占83.83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住房保障支出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64.95万元，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3.82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。具体安排情况如下：</w:t>
      </w:r>
    </w:p>
    <w:p w14:paraId="690EBEA8">
      <w:pPr>
        <w:autoSpaceDE w:val="0"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楷体_GB2312" w:hAnsi="楷体_GB2312" w:eastAsia="楷体_GB2312"/>
          <w:b/>
          <w:sz w:val="32"/>
          <w:szCs w:val="32"/>
          <w:highlight w:val="none"/>
        </w:rPr>
        <w:t>（一）基本支出：</w:t>
      </w:r>
      <w:r>
        <w:rPr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年本单位基本支出预算数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851.47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16D59977">
      <w:pPr>
        <w:autoSpaceDE w:val="0"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楷体_GB2312" w:hAnsi="楷体_GB2312" w:eastAsia="楷体_GB2312"/>
          <w:b/>
          <w:sz w:val="32"/>
          <w:szCs w:val="32"/>
          <w:highlight w:val="none"/>
        </w:rPr>
        <w:t>（二）项目支出：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年本单位项目支出预算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847.39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其他事业发展资金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68.15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万元，主要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用于农产品安全监督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等方面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；省级专项资金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778.82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万元，主要用于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现代农业生产发展、农业安全监管、种植业集中育秧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等方面；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运行维护经费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0.42万元，主要用于办公设备购置等方面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3D4D9303"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</w:t>
      </w:r>
      <w:r>
        <w:rPr>
          <w:rFonts w:ascii="黑体" w:hAnsi="黑体" w:eastAsia="黑体"/>
          <w:sz w:val="32"/>
          <w:szCs w:val="32"/>
          <w:highlight w:val="none"/>
        </w:rPr>
        <w:t>、政府性基金预算支出</w:t>
      </w:r>
    </w:p>
    <w:p w14:paraId="05AB8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本单位无政府性基金安排的支出。</w:t>
      </w:r>
    </w:p>
    <w:p w14:paraId="78EED4AB">
      <w:pPr>
        <w:numPr>
          <w:ilvl w:val="0"/>
          <w:numId w:val="1"/>
        </w:numPr>
        <w:autoSpaceDE w:val="0"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其他重要事项的情况说明</w:t>
      </w:r>
    </w:p>
    <w:p w14:paraId="711A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（一）运行经费：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年本单位运行经费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69.29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万元，比上年预算减少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万元，下降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主要是厉行节约，严控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公用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经费支出。</w:t>
      </w:r>
    </w:p>
    <w:p w14:paraId="726CA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（二）“三公”经费预算：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年本单位“三公”经费预算数为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23.4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万元，其中，公务接待费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万元，公务用车购置及运行费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万元（其中，公务用车购置费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万元，公务用车运行费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万元），因公出国（境）费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年“三公”经费预算较上年减少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万元，主要是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厉行节约，严控“三公”经费支出。</w:t>
      </w:r>
    </w:p>
    <w:p w14:paraId="4161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（三）一般性支出情况：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年本单位会议费预算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，拟召开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0次会议，人数0人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；培训费预算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43.01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万元，拟开展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6次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培训，人数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565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人，内容为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全省农药登记培训、全省农药登记实验单位培训、全省农药监管培训、全省农药行业法治培训和安全生产消防演练、全省种植业农产品检测培训、全省农产品检测技术培训；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未计划举办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节庆、晚会、论坛、赛事活动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，经费预算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 w14:paraId="56E2E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（四）政府采购情况：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年本部门政府采购预算总额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万元，其中，货物类采购预算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万元；工程类采购预算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万元；服务类采购预算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 w14:paraId="1D2A7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截至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年12月底，本单位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共有公务用车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辆，其中，机要通信用车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辆，应急保障用车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辆，执法执勤用车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辆，特种专业技术用车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辆，其他按照规定配备的公务用车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辆；单位价值100万元以上设备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年拟新增配置公务用车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辆，其中，机要通信用车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辆，应急保障用车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辆，执法执勤用车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辆，特种专业技术用车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辆，其他按照规定配备的公务用车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辆；新增配备单位价值100万元以上设备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。</w:t>
      </w:r>
    </w:p>
    <w:p w14:paraId="51F8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本单位所有支出实行绩效目标管理。纳入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年单位整体支出绩效目标的金额为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1685.92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万元，其中，基本支出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851.47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万元，项目支出</w:t>
      </w:r>
      <w:r>
        <w:rPr>
          <w:rFonts w:hint="eastAsia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834.45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万元，具体绩效目标详见报表。</w:t>
      </w:r>
    </w:p>
    <w:p w14:paraId="075E4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、名词解释</w:t>
      </w:r>
    </w:p>
    <w:p w14:paraId="2BCCA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600C0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2、“三公”经费：纳入省（市/县）财政预算管理的</w:t>
      </w:r>
      <w:bookmarkStart w:id="0" w:name="_GoBack"/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“三公”经费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31D1A4A1">
      <w:pPr>
        <w:numPr>
          <w:ilvl w:val="0"/>
          <w:numId w:val="0"/>
        </w:numPr>
        <w:autoSpaceDE w:val="0"/>
        <w:spacing w:line="600" w:lineRule="exact"/>
        <w:jc w:val="left"/>
        <w:rPr>
          <w:rFonts w:ascii="黑体" w:hAnsi="黑体" w:eastAsia="黑体"/>
          <w:sz w:val="32"/>
          <w:szCs w:val="32"/>
          <w:highlight w:val="none"/>
        </w:rPr>
      </w:pPr>
    </w:p>
    <w:p w14:paraId="4AC3E250">
      <w:pPr>
        <w:widowControl/>
        <w:spacing w:line="60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6E536E6A">
      <w:pPr>
        <w:widowControl/>
        <w:spacing w:line="60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755E4590">
      <w:pPr>
        <w:widowControl/>
        <w:spacing w:line="60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第二部分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年单位预算表</w:t>
      </w:r>
    </w:p>
    <w:p w14:paraId="2E9B75DD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B20A38-22FF-4C21-8368-1A13181C89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9367EB-7215-4BA9-A233-32C16F6C3D8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1425610-DB41-4A5F-B456-4ACC3139A0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6ED300-5366-4A43-BAF2-2CC422EB03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D617226-3AF2-40B6-A16F-C12F7845D36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2EA86"/>
    <w:multiLevelType w:val="singleLevel"/>
    <w:tmpl w:val="E482EA8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F"/>
    <w:rsid w:val="0007769F"/>
    <w:rsid w:val="00A641FB"/>
    <w:rsid w:val="00C763F4"/>
    <w:rsid w:val="00D227ED"/>
    <w:rsid w:val="00EB60B2"/>
    <w:rsid w:val="03A32C74"/>
    <w:rsid w:val="03D96696"/>
    <w:rsid w:val="0422280B"/>
    <w:rsid w:val="051C14B4"/>
    <w:rsid w:val="07523963"/>
    <w:rsid w:val="075A7AEE"/>
    <w:rsid w:val="08A927C5"/>
    <w:rsid w:val="098B0432"/>
    <w:rsid w:val="0AA07F0D"/>
    <w:rsid w:val="0B136931"/>
    <w:rsid w:val="0B186C18"/>
    <w:rsid w:val="0B664CB3"/>
    <w:rsid w:val="0B971310"/>
    <w:rsid w:val="0F2729AB"/>
    <w:rsid w:val="157D65AB"/>
    <w:rsid w:val="177644D0"/>
    <w:rsid w:val="17FA6EAF"/>
    <w:rsid w:val="186407CC"/>
    <w:rsid w:val="190D2C12"/>
    <w:rsid w:val="1C1B73F4"/>
    <w:rsid w:val="1D392227"/>
    <w:rsid w:val="20C03CAE"/>
    <w:rsid w:val="21662DA4"/>
    <w:rsid w:val="2177331E"/>
    <w:rsid w:val="236E4DFA"/>
    <w:rsid w:val="23F03414"/>
    <w:rsid w:val="255F65A3"/>
    <w:rsid w:val="27873B8F"/>
    <w:rsid w:val="280B2A12"/>
    <w:rsid w:val="282D0BDB"/>
    <w:rsid w:val="2A790107"/>
    <w:rsid w:val="2BEB7677"/>
    <w:rsid w:val="2CA64AB8"/>
    <w:rsid w:val="2FFF0938"/>
    <w:rsid w:val="30201025"/>
    <w:rsid w:val="305F1B4D"/>
    <w:rsid w:val="31D72A08"/>
    <w:rsid w:val="31E81A38"/>
    <w:rsid w:val="3283056E"/>
    <w:rsid w:val="368C11C2"/>
    <w:rsid w:val="3922692F"/>
    <w:rsid w:val="39437E09"/>
    <w:rsid w:val="3B2E0A9A"/>
    <w:rsid w:val="3C12216A"/>
    <w:rsid w:val="3D954E00"/>
    <w:rsid w:val="3DBF1E7D"/>
    <w:rsid w:val="3EDA6843"/>
    <w:rsid w:val="409A0980"/>
    <w:rsid w:val="40DA6FCE"/>
    <w:rsid w:val="41F145CF"/>
    <w:rsid w:val="428D254A"/>
    <w:rsid w:val="43E50164"/>
    <w:rsid w:val="44692B43"/>
    <w:rsid w:val="48F826E7"/>
    <w:rsid w:val="49EF3AEA"/>
    <w:rsid w:val="4B893ACB"/>
    <w:rsid w:val="4D4E4EB1"/>
    <w:rsid w:val="502D711A"/>
    <w:rsid w:val="50CD4459"/>
    <w:rsid w:val="51A21DF0"/>
    <w:rsid w:val="51ED4DB3"/>
    <w:rsid w:val="53672943"/>
    <w:rsid w:val="53B042EA"/>
    <w:rsid w:val="566F7A2D"/>
    <w:rsid w:val="58D42829"/>
    <w:rsid w:val="59EC3BA2"/>
    <w:rsid w:val="5E960581"/>
    <w:rsid w:val="5E9B384B"/>
    <w:rsid w:val="5F125E59"/>
    <w:rsid w:val="61A42FB4"/>
    <w:rsid w:val="61F54AEC"/>
    <w:rsid w:val="64273B1B"/>
    <w:rsid w:val="6824742D"/>
    <w:rsid w:val="68863414"/>
    <w:rsid w:val="6D08089B"/>
    <w:rsid w:val="6DA700B4"/>
    <w:rsid w:val="6DC9627D"/>
    <w:rsid w:val="6E663ACB"/>
    <w:rsid w:val="6EE964AB"/>
    <w:rsid w:val="6F6C2EE8"/>
    <w:rsid w:val="701D465E"/>
    <w:rsid w:val="701F03D6"/>
    <w:rsid w:val="71241A1C"/>
    <w:rsid w:val="72B15531"/>
    <w:rsid w:val="72CB65F3"/>
    <w:rsid w:val="731C6E4F"/>
    <w:rsid w:val="74E4399C"/>
    <w:rsid w:val="765B7ACF"/>
    <w:rsid w:val="78144598"/>
    <w:rsid w:val="78986F77"/>
    <w:rsid w:val="7A7B08FF"/>
    <w:rsid w:val="7AEA31EF"/>
    <w:rsid w:val="7B295C38"/>
    <w:rsid w:val="7C613B24"/>
    <w:rsid w:val="7DD30A52"/>
    <w:rsid w:val="7E8B30DA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2532</Words>
  <Characters>2770</Characters>
  <Lines>12</Lines>
  <Paragraphs>3</Paragraphs>
  <TotalTime>0</TotalTime>
  <ScaleCrop>false</ScaleCrop>
  <LinksUpToDate>false</LinksUpToDate>
  <CharactersWithSpaces>2779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2025-02-06T01:50:00Z</dcterms:created>
  <dc:creator>user</dc:creator>
  <cp:lastModifiedBy>Rocy</cp:lastModifiedBy>
  <dcterms:modified xsi:type="dcterms:W3CDTF">2025-03-10T08:35:14Z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eyJoZGlkIjoiYjY3ZGExZjYwMTI4YmMyMDhjZTQxZmYxZDI0ZTcyMmYiLCJ1c2VySWQiOiIzNzEwMTY1OTEifQ==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E2809C54B6004260B6E6CEFF25C59824_12</vt:lpwstr>
  </property>
</Properties>
</file>