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8275D">
      <w:pPr>
        <w:widowControl/>
        <w:spacing w:line="600" w:lineRule="exact"/>
        <w:jc w:val="center"/>
        <w:rPr>
          <w:rFonts w:hint="default" w:ascii="Times New Roman" w:hAnsi="Times New Roman" w:eastAsia="方正小标宋_GBK" w:cs="Times New Roman"/>
          <w:bCs/>
          <w:kern w:val="0"/>
          <w:sz w:val="44"/>
          <w:szCs w:val="44"/>
          <w:highlight w:val="none"/>
          <w:u w:val="none"/>
        </w:rPr>
      </w:pPr>
      <w:r>
        <w:rPr>
          <w:rFonts w:hint="eastAsia" w:ascii="Times New Roman" w:hAnsi="Times New Roman" w:eastAsia="方正小标宋_GBK" w:cs="Times New Roman"/>
          <w:bCs/>
          <w:kern w:val="0"/>
          <w:sz w:val="44"/>
          <w:szCs w:val="44"/>
          <w:highlight w:val="none"/>
          <w:u w:val="none"/>
          <w:lang w:eastAsia="zh-CN"/>
        </w:rPr>
        <w:t>2025</w:t>
      </w:r>
      <w:r>
        <w:rPr>
          <w:rFonts w:hint="default" w:ascii="Times New Roman" w:hAnsi="Times New Roman" w:eastAsia="方正小标宋_GBK" w:cs="Times New Roman"/>
          <w:bCs/>
          <w:kern w:val="0"/>
          <w:sz w:val="44"/>
          <w:szCs w:val="44"/>
          <w:highlight w:val="none"/>
          <w:u w:val="none"/>
        </w:rPr>
        <w:t>年</w:t>
      </w:r>
      <w:r>
        <w:rPr>
          <w:rFonts w:hint="default" w:ascii="Times New Roman" w:hAnsi="Times New Roman" w:eastAsia="方正小标宋_GBK" w:cs="Times New Roman"/>
          <w:bCs/>
          <w:kern w:val="0"/>
          <w:sz w:val="44"/>
          <w:szCs w:val="44"/>
          <w:highlight w:val="none"/>
          <w:u w:val="none"/>
          <w:lang w:eastAsia="zh-CN"/>
        </w:rPr>
        <w:t>湖南省饲料工业办公室</w:t>
      </w:r>
      <w:r>
        <w:rPr>
          <w:rFonts w:hint="default" w:ascii="Times New Roman" w:hAnsi="Times New Roman" w:eastAsia="方正小标宋_GBK" w:cs="Times New Roman"/>
          <w:bCs/>
          <w:kern w:val="0"/>
          <w:sz w:val="44"/>
          <w:szCs w:val="44"/>
          <w:highlight w:val="none"/>
          <w:u w:val="none"/>
        </w:rPr>
        <w:t>预算</w:t>
      </w:r>
    </w:p>
    <w:p w14:paraId="61D6C17E">
      <w:pPr>
        <w:widowControl/>
        <w:spacing w:line="600" w:lineRule="exact"/>
        <w:jc w:val="center"/>
        <w:rPr>
          <w:rFonts w:hint="default" w:ascii="Times New Roman" w:hAnsi="Times New Roman" w:eastAsia="楷体_GB2312" w:cs="Times New Roman"/>
          <w:bCs/>
          <w:kern w:val="0"/>
          <w:sz w:val="32"/>
          <w:szCs w:val="32"/>
          <w:highlight w:val="none"/>
          <w:u w:val="none"/>
        </w:rPr>
      </w:pPr>
    </w:p>
    <w:p w14:paraId="0899AEB1">
      <w:pPr>
        <w:widowControl/>
        <w:spacing w:line="600" w:lineRule="exact"/>
        <w:jc w:val="center"/>
        <w:rPr>
          <w:rFonts w:hint="default" w:ascii="Times New Roman" w:hAnsi="Times New Roman" w:eastAsia="黑体" w:cs="Times New Roman"/>
          <w:bCs/>
          <w:kern w:val="0"/>
          <w:sz w:val="32"/>
          <w:szCs w:val="32"/>
          <w:highlight w:val="none"/>
          <w:u w:val="none"/>
        </w:rPr>
      </w:pPr>
      <w:r>
        <w:rPr>
          <w:rFonts w:hint="default" w:ascii="Times New Roman" w:hAnsi="Times New Roman" w:eastAsia="黑体" w:cs="Times New Roman"/>
          <w:bCs/>
          <w:kern w:val="0"/>
          <w:sz w:val="32"/>
          <w:szCs w:val="32"/>
          <w:highlight w:val="none"/>
          <w:u w:val="none"/>
        </w:rPr>
        <w:t>目 录</w:t>
      </w:r>
    </w:p>
    <w:p w14:paraId="548783BF">
      <w:pPr>
        <w:widowControl/>
        <w:spacing w:line="600" w:lineRule="exact"/>
        <w:jc w:val="left"/>
        <w:rPr>
          <w:rFonts w:hint="default" w:ascii="Times New Roman" w:hAnsi="Times New Roman" w:eastAsia="黑体" w:cs="Times New Roman"/>
          <w:bCs/>
          <w:kern w:val="0"/>
          <w:sz w:val="32"/>
          <w:szCs w:val="32"/>
          <w:highlight w:val="none"/>
          <w:u w:val="none"/>
        </w:rPr>
      </w:pPr>
    </w:p>
    <w:p w14:paraId="51BDA803">
      <w:pPr>
        <w:keepNext w:val="0"/>
        <w:keepLines w:val="0"/>
        <w:pageBreakBefore w:val="0"/>
        <w:widowControl/>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方正小标宋_GBK" w:cs="Times New Roman"/>
          <w:b/>
          <w:bCs/>
          <w:kern w:val="0"/>
          <w:sz w:val="32"/>
          <w:szCs w:val="32"/>
          <w:highlight w:val="none"/>
          <w:u w:val="none"/>
        </w:rPr>
      </w:pPr>
      <w:r>
        <w:rPr>
          <w:rFonts w:hint="default" w:ascii="Times New Roman" w:hAnsi="Times New Roman" w:eastAsia="仿宋_GB2312" w:cs="Times New Roman"/>
          <w:b/>
          <w:bCs/>
          <w:kern w:val="0"/>
          <w:sz w:val="32"/>
          <w:szCs w:val="32"/>
          <w:highlight w:val="none"/>
          <w:u w:val="none"/>
        </w:rPr>
        <w:t xml:space="preserve">第一部分 </w:t>
      </w:r>
      <w:r>
        <w:rPr>
          <w:rFonts w:hint="eastAsia" w:ascii="Times New Roman" w:hAnsi="Times New Roman" w:eastAsia="方正小标宋_GBK" w:cs="Times New Roman"/>
          <w:b/>
          <w:bCs/>
          <w:kern w:val="0"/>
          <w:sz w:val="32"/>
          <w:szCs w:val="32"/>
          <w:highlight w:val="none"/>
          <w:u w:val="none"/>
          <w:lang w:eastAsia="zh-CN"/>
        </w:rPr>
        <w:t>2025</w:t>
      </w:r>
      <w:r>
        <w:rPr>
          <w:rFonts w:hint="default" w:ascii="Times New Roman" w:hAnsi="Times New Roman" w:eastAsia="仿宋_GB2312" w:cs="Times New Roman"/>
          <w:b/>
          <w:bCs/>
          <w:kern w:val="0"/>
          <w:sz w:val="32"/>
          <w:szCs w:val="32"/>
          <w:highlight w:val="none"/>
          <w:u w:val="none"/>
        </w:rPr>
        <w:t>年单位预算说明</w:t>
      </w:r>
    </w:p>
    <w:p w14:paraId="3F433923">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
          <w:bCs/>
          <w:kern w:val="0"/>
          <w:sz w:val="32"/>
          <w:szCs w:val="32"/>
          <w:highlight w:val="none"/>
          <w:u w:val="none"/>
        </w:rPr>
      </w:pPr>
      <w:r>
        <w:rPr>
          <w:rFonts w:hint="default" w:ascii="Times New Roman" w:hAnsi="Times New Roman" w:eastAsia="仿宋_GB2312" w:cs="Times New Roman"/>
          <w:b/>
          <w:bCs/>
          <w:kern w:val="0"/>
          <w:sz w:val="32"/>
          <w:szCs w:val="32"/>
          <w:highlight w:val="none"/>
          <w:u w:val="none"/>
        </w:rPr>
        <w:t xml:space="preserve">第二部分 </w:t>
      </w:r>
      <w:r>
        <w:rPr>
          <w:rFonts w:hint="eastAsia" w:ascii="Times New Roman" w:hAnsi="Times New Roman" w:eastAsia="仿宋_GB2312" w:cs="Times New Roman"/>
          <w:b/>
          <w:bCs/>
          <w:kern w:val="0"/>
          <w:sz w:val="32"/>
          <w:szCs w:val="32"/>
          <w:highlight w:val="none"/>
          <w:u w:val="none"/>
          <w:lang w:eastAsia="zh-CN"/>
        </w:rPr>
        <w:t>2025</w:t>
      </w:r>
      <w:r>
        <w:rPr>
          <w:rFonts w:hint="default" w:ascii="Times New Roman" w:hAnsi="Times New Roman" w:eastAsia="仿宋_GB2312" w:cs="Times New Roman"/>
          <w:b/>
          <w:bCs/>
          <w:kern w:val="0"/>
          <w:sz w:val="32"/>
          <w:szCs w:val="32"/>
          <w:highlight w:val="none"/>
          <w:u w:val="none"/>
        </w:rPr>
        <w:t>年单位预算表</w:t>
      </w:r>
    </w:p>
    <w:p w14:paraId="1BAED10F">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1、收支总表</w:t>
      </w:r>
    </w:p>
    <w:p w14:paraId="7C50109D">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2、收入总表</w:t>
      </w:r>
    </w:p>
    <w:p w14:paraId="7A454CB9">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3、支出总表</w:t>
      </w:r>
    </w:p>
    <w:p w14:paraId="7FDD02B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4、支出预算分类汇总表（按政府预算经济分类）</w:t>
      </w:r>
    </w:p>
    <w:p w14:paraId="748409ED">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5、支出预算分类汇总表（按部门预算经济分类）</w:t>
      </w:r>
    </w:p>
    <w:p w14:paraId="482721B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6、财政拨款收支总表</w:t>
      </w:r>
    </w:p>
    <w:p w14:paraId="5519A263">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7、一般公共预算支出表</w:t>
      </w:r>
    </w:p>
    <w:p w14:paraId="67894B0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8、一般公共预算基本支出表-人员经费（工资福利支出）（按政府预算经济分类）</w:t>
      </w:r>
    </w:p>
    <w:p w14:paraId="5B018B35">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9、一般公共预算基本支出表-人员经费（工资福利支出）（按部门预算经济分类）</w:t>
      </w:r>
    </w:p>
    <w:p w14:paraId="54BDCB12">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10、一般公共预算基本支出表-人员经费（对个人和家庭的补助）（按政府预算经济分类）</w:t>
      </w:r>
    </w:p>
    <w:p w14:paraId="39AF17A9">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11、一般公共预算基本支出表-人员经费（对个人和家庭的补助）（按部门预算经济分类）</w:t>
      </w:r>
    </w:p>
    <w:p w14:paraId="7D1E6D5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12、一般公共预算基本支出表-公用经费（商品和服务支出）（按政府预算经济分类）</w:t>
      </w:r>
    </w:p>
    <w:p w14:paraId="4570D4EE">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13、一般公共预算基本支出表-公用经费（商品和服务支出）（按部门预算经济分类）</w:t>
      </w:r>
    </w:p>
    <w:p w14:paraId="03D6D74F">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14、一般公共预算“三公”经费支出表</w:t>
      </w:r>
    </w:p>
    <w:p w14:paraId="060DAD0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15、政府性基金预算支出表</w:t>
      </w:r>
    </w:p>
    <w:p w14:paraId="3D390E58">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16、政府性基金预算支出分类汇总表（按政府预算经济分类）</w:t>
      </w:r>
    </w:p>
    <w:p w14:paraId="68A252C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17、政府性基金预算支出分类汇总表（按部门预算经济分类）</w:t>
      </w:r>
    </w:p>
    <w:p w14:paraId="41FDE65A">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18、国有资本经营预算支出表</w:t>
      </w:r>
    </w:p>
    <w:p w14:paraId="6432EC3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19、财政专户管理资金预算支出表</w:t>
      </w:r>
    </w:p>
    <w:p w14:paraId="79B48B1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20、省级专项资金预算汇总表</w:t>
      </w:r>
    </w:p>
    <w:p w14:paraId="0E97223C">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21、省级专项资金绩效目标表</w:t>
      </w:r>
    </w:p>
    <w:p w14:paraId="7AEDC43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22、其他项目支出绩效目标表</w:t>
      </w:r>
    </w:p>
    <w:p w14:paraId="2B9FDF03">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23、部门整体支出绩效目标表</w:t>
      </w:r>
    </w:p>
    <w:p w14:paraId="28182EBA">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09975402">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63BCF4C8">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4917319B">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06481514">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1258F383">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58F7FEC2">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5AEF717F">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492E2BC2">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135C79B6">
      <w:pPr>
        <w:widowControl/>
        <w:spacing w:line="600" w:lineRule="exact"/>
        <w:jc w:val="center"/>
        <w:rPr>
          <w:rFonts w:hint="default" w:ascii="Times New Roman" w:hAnsi="Times New Roman" w:eastAsia="方正小标宋_GBK" w:cs="Times New Roman"/>
          <w:bCs/>
          <w:kern w:val="0"/>
          <w:sz w:val="36"/>
          <w:szCs w:val="36"/>
          <w:highlight w:val="none"/>
          <w:u w:val="none"/>
        </w:rPr>
      </w:pPr>
    </w:p>
    <w:p w14:paraId="188CF238">
      <w:pPr>
        <w:widowControl/>
        <w:spacing w:line="600" w:lineRule="exact"/>
        <w:jc w:val="center"/>
        <w:rPr>
          <w:rFonts w:hint="default" w:ascii="Times New Roman" w:hAnsi="Times New Roman" w:eastAsia="方正小标宋_GBK" w:cs="Times New Roman"/>
          <w:bCs/>
          <w:kern w:val="0"/>
          <w:sz w:val="36"/>
          <w:szCs w:val="36"/>
          <w:highlight w:val="none"/>
          <w:u w:val="none"/>
        </w:rPr>
      </w:pPr>
      <w:r>
        <w:rPr>
          <w:rFonts w:hint="default" w:ascii="Times New Roman" w:hAnsi="Times New Roman" w:eastAsia="方正小标宋_GBK" w:cs="Times New Roman"/>
          <w:bCs/>
          <w:kern w:val="0"/>
          <w:sz w:val="36"/>
          <w:szCs w:val="36"/>
          <w:highlight w:val="none"/>
          <w:u w:val="none"/>
        </w:rPr>
        <w:t xml:space="preserve">第一部分 </w:t>
      </w:r>
      <w:r>
        <w:rPr>
          <w:rFonts w:hint="eastAsia" w:ascii="Times New Roman" w:hAnsi="Times New Roman" w:eastAsia="方正小标宋_GBK" w:cs="Times New Roman"/>
          <w:bCs/>
          <w:kern w:val="0"/>
          <w:sz w:val="36"/>
          <w:szCs w:val="36"/>
          <w:highlight w:val="none"/>
          <w:u w:val="none"/>
          <w:lang w:eastAsia="zh-CN"/>
        </w:rPr>
        <w:t>2025</w:t>
      </w:r>
      <w:r>
        <w:rPr>
          <w:rFonts w:hint="default" w:ascii="Times New Roman" w:hAnsi="Times New Roman" w:eastAsia="方正小标宋_GBK" w:cs="Times New Roman"/>
          <w:bCs/>
          <w:kern w:val="0"/>
          <w:sz w:val="36"/>
          <w:szCs w:val="36"/>
          <w:highlight w:val="none"/>
          <w:u w:val="none"/>
        </w:rPr>
        <w:t>年单位预算说明</w:t>
      </w:r>
    </w:p>
    <w:p w14:paraId="5011864D">
      <w:pPr>
        <w:widowControl/>
        <w:spacing w:line="600" w:lineRule="exact"/>
        <w:jc w:val="left"/>
        <w:rPr>
          <w:rFonts w:hint="default" w:ascii="Times New Roman" w:hAnsi="Times New Roman" w:eastAsia="仿宋_GB2312" w:cs="Times New Roman"/>
          <w:b/>
          <w:bCs/>
          <w:kern w:val="0"/>
          <w:sz w:val="32"/>
          <w:szCs w:val="32"/>
          <w:highlight w:val="none"/>
          <w:u w:val="none"/>
        </w:rPr>
      </w:pPr>
    </w:p>
    <w:p w14:paraId="448FA477">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bCs/>
          <w:kern w:val="0"/>
          <w:sz w:val="32"/>
          <w:szCs w:val="32"/>
          <w:highlight w:val="none"/>
          <w:u w:val="none"/>
        </w:rPr>
      </w:pPr>
      <w:r>
        <w:rPr>
          <w:rFonts w:hint="default" w:ascii="Times New Roman" w:hAnsi="Times New Roman" w:eastAsia="黑体" w:cs="Times New Roman"/>
          <w:bCs/>
          <w:kern w:val="0"/>
          <w:sz w:val="32"/>
          <w:szCs w:val="32"/>
          <w:highlight w:val="none"/>
          <w:u w:val="none"/>
        </w:rPr>
        <w:t>一、单位基本概况</w:t>
      </w:r>
    </w:p>
    <w:p w14:paraId="1837EF87">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（一）职能职责。</w:t>
      </w:r>
    </w:p>
    <w:p w14:paraId="2A919AA6">
      <w:pPr>
        <w:widowControl/>
        <w:spacing w:line="580" w:lineRule="exact"/>
        <w:ind w:firstLine="624" w:firstLineChars="196"/>
        <w:jc w:val="left"/>
        <w:rPr>
          <w:rFonts w:eastAsia="楷体_GB2312"/>
          <w:b/>
          <w:sz w:val="32"/>
          <w:szCs w:val="32"/>
          <w:highlight w:val="none"/>
          <w:u w:val="none"/>
        </w:rPr>
      </w:pPr>
      <w:r>
        <w:rPr>
          <w:rFonts w:hint="eastAsia" w:eastAsia="仿宋_GB2312"/>
          <w:sz w:val="32"/>
          <w:szCs w:val="32"/>
          <w:highlight w:val="none"/>
          <w:u w:val="none"/>
        </w:rPr>
        <w:t>湖南省饲料工业办公室是湖南省农业农村厅下属正处级参公事业单位，受省农业农村厅委托，主要承担全省饲料和饲料添加剂行政许可事务性工作、负责饲料产品质量安全监管、行业服务与指导等相关业务工作。</w:t>
      </w:r>
    </w:p>
    <w:p w14:paraId="539C74B1">
      <w:pPr>
        <w:widowControl/>
        <w:numPr>
          <w:ilvl w:val="0"/>
          <w:numId w:val="1"/>
        </w:numPr>
        <w:spacing w:line="580" w:lineRule="exact"/>
        <w:ind w:firstLine="624" w:firstLineChars="196"/>
        <w:jc w:val="left"/>
        <w:rPr>
          <w:rFonts w:eastAsia="楷体_GB2312"/>
          <w:b/>
          <w:sz w:val="32"/>
          <w:szCs w:val="32"/>
          <w:highlight w:val="none"/>
          <w:u w:val="none"/>
        </w:rPr>
      </w:pPr>
      <w:r>
        <w:rPr>
          <w:rFonts w:eastAsia="楷体_GB2312"/>
          <w:b/>
          <w:sz w:val="32"/>
          <w:szCs w:val="32"/>
          <w:highlight w:val="none"/>
          <w:u w:val="none"/>
        </w:rPr>
        <w:t>机构设置</w:t>
      </w:r>
    </w:p>
    <w:p w14:paraId="42E4F851">
      <w:pPr>
        <w:widowControl/>
        <w:spacing w:line="580" w:lineRule="exact"/>
        <w:ind w:firstLine="636" w:firstLineChars="200"/>
        <w:jc w:val="left"/>
        <w:rPr>
          <w:rFonts w:eastAsia="仿宋_GB2312"/>
          <w:sz w:val="32"/>
          <w:szCs w:val="32"/>
          <w:highlight w:val="none"/>
          <w:u w:val="none"/>
        </w:rPr>
      </w:pPr>
      <w:r>
        <w:rPr>
          <w:rFonts w:hint="eastAsia" w:eastAsia="仿宋_GB2312"/>
          <w:sz w:val="32"/>
          <w:szCs w:val="32"/>
          <w:highlight w:val="none"/>
          <w:u w:val="none"/>
        </w:rPr>
        <w:t>湖南省饲料工业办公室现有在职干部</w:t>
      </w:r>
      <w:r>
        <w:rPr>
          <w:rFonts w:hint="eastAsia" w:eastAsia="仿宋_GB2312"/>
          <w:sz w:val="32"/>
          <w:szCs w:val="32"/>
          <w:highlight w:val="none"/>
          <w:u w:val="none"/>
          <w:lang w:val="en-US" w:eastAsia="zh-CN"/>
        </w:rPr>
        <w:t>5</w:t>
      </w:r>
      <w:r>
        <w:rPr>
          <w:rFonts w:hint="eastAsia" w:eastAsia="仿宋_GB2312"/>
          <w:sz w:val="32"/>
          <w:szCs w:val="32"/>
          <w:highlight w:val="none"/>
          <w:u w:val="none"/>
        </w:rPr>
        <w:t>名，退休人员</w:t>
      </w:r>
      <w:r>
        <w:rPr>
          <w:rFonts w:hint="eastAsia" w:eastAsia="仿宋_GB2312"/>
          <w:sz w:val="32"/>
          <w:szCs w:val="32"/>
          <w:highlight w:val="none"/>
          <w:u w:val="none"/>
          <w:lang w:val="en-US" w:eastAsia="zh-CN"/>
        </w:rPr>
        <w:t>6</w:t>
      </w:r>
      <w:r>
        <w:rPr>
          <w:rFonts w:hint="eastAsia" w:eastAsia="仿宋_GB2312"/>
          <w:sz w:val="32"/>
          <w:szCs w:val="32"/>
          <w:highlight w:val="none"/>
          <w:u w:val="none"/>
        </w:rPr>
        <w:t>名，无内设科室。</w:t>
      </w:r>
    </w:p>
    <w:p w14:paraId="052AA5CF">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Times New Roman" w:hAnsi="Times New Roman" w:eastAsia="黑体" w:cs="Times New Roman"/>
          <w:bCs/>
          <w:kern w:val="0"/>
          <w:sz w:val="32"/>
          <w:szCs w:val="32"/>
          <w:highlight w:val="none"/>
          <w:u w:val="none"/>
          <w:lang w:eastAsia="zh-CN"/>
        </w:rPr>
      </w:pPr>
      <w:r>
        <w:rPr>
          <w:rFonts w:hint="eastAsia" w:ascii="Times New Roman" w:hAnsi="Times New Roman" w:eastAsia="黑体" w:cs="Times New Roman"/>
          <w:bCs/>
          <w:kern w:val="0"/>
          <w:sz w:val="32"/>
          <w:szCs w:val="32"/>
          <w:highlight w:val="none"/>
          <w:u w:val="none"/>
          <w:lang w:eastAsia="zh-CN"/>
        </w:rPr>
        <w:t>二、预算单位构成</w:t>
      </w:r>
    </w:p>
    <w:p w14:paraId="5DA12C8E">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Times New Roman" w:hAnsi="Times New Roman" w:eastAsia="黑体" w:cs="Times New Roman"/>
          <w:bCs/>
          <w:kern w:val="0"/>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湖南省饲料工业办公室无下属</w:t>
      </w:r>
      <w:r>
        <w:rPr>
          <w:rFonts w:hint="default" w:ascii="Times New Roman" w:hAnsi="Times New Roman" w:eastAsia="仿宋_GB2312" w:cs="Times New Roman"/>
          <w:sz w:val="32"/>
          <w:szCs w:val="32"/>
          <w:highlight w:val="none"/>
          <w:u w:val="none"/>
        </w:rPr>
        <w:t>预算单位。</w:t>
      </w:r>
    </w:p>
    <w:p w14:paraId="7349924F">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bCs/>
          <w:kern w:val="0"/>
          <w:sz w:val="32"/>
          <w:szCs w:val="32"/>
          <w:highlight w:val="none"/>
          <w:u w:val="none"/>
        </w:rPr>
      </w:pPr>
      <w:r>
        <w:rPr>
          <w:rFonts w:hint="eastAsia" w:ascii="Times New Roman" w:hAnsi="Times New Roman" w:eastAsia="黑体" w:cs="Times New Roman"/>
          <w:bCs/>
          <w:kern w:val="0"/>
          <w:sz w:val="32"/>
          <w:szCs w:val="32"/>
          <w:highlight w:val="none"/>
          <w:u w:val="none"/>
          <w:lang w:eastAsia="zh-CN"/>
        </w:rPr>
        <w:t>三</w:t>
      </w:r>
      <w:r>
        <w:rPr>
          <w:rFonts w:hint="default" w:ascii="Times New Roman" w:hAnsi="Times New Roman" w:eastAsia="黑体" w:cs="Times New Roman"/>
          <w:bCs/>
          <w:kern w:val="0"/>
          <w:sz w:val="32"/>
          <w:szCs w:val="32"/>
          <w:highlight w:val="none"/>
          <w:u w:val="none"/>
        </w:rPr>
        <w:t>、单位收支总体情况</w:t>
      </w:r>
    </w:p>
    <w:p w14:paraId="40001B6E">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Times New Roman" w:hAnsi="Times New Roman" w:eastAsia="仿宋_GB2312" w:cs="Times New Roman"/>
          <w:b w:val="0"/>
          <w:bCs/>
          <w:sz w:val="32"/>
          <w:szCs w:val="32"/>
          <w:highlight w:val="none"/>
          <w:u w:val="none"/>
          <w:lang w:val="en-US" w:eastAsia="zh-CN"/>
        </w:rPr>
      </w:pPr>
      <w:r>
        <w:rPr>
          <w:rFonts w:hint="default" w:ascii="Times New Roman" w:hAnsi="Times New Roman" w:eastAsia="楷体_GB2312" w:cs="Times New Roman"/>
          <w:b/>
          <w:sz w:val="32"/>
          <w:szCs w:val="32"/>
          <w:highlight w:val="none"/>
          <w:u w:val="none"/>
        </w:rPr>
        <w:t>（一）收入预算：</w:t>
      </w:r>
      <w:r>
        <w:rPr>
          <w:rFonts w:hint="default" w:ascii="Times New Roman" w:hAnsi="Times New Roman" w:eastAsia="仿宋_GB2312" w:cs="Times New Roman"/>
          <w:sz w:val="32"/>
          <w:szCs w:val="32"/>
          <w:highlight w:val="none"/>
          <w:u w:val="none"/>
        </w:rPr>
        <w:t>包括一般公共预算、政府性基金、国有资本经营预算等财政拨款收入，以及经营收入、事业收入等单位资金。</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年本单位收入预算</w:t>
      </w:r>
      <w:r>
        <w:rPr>
          <w:rFonts w:hint="eastAsia" w:ascii="Times New Roman" w:hAnsi="Times New Roman" w:eastAsia="仿宋_GB2312" w:cs="Times New Roman"/>
          <w:sz w:val="32"/>
          <w:szCs w:val="32"/>
          <w:highlight w:val="none"/>
          <w:u w:val="none"/>
          <w:lang w:val="en-US" w:eastAsia="zh-CN"/>
        </w:rPr>
        <w:t>233.97</w:t>
      </w:r>
      <w:r>
        <w:rPr>
          <w:rFonts w:hint="default" w:ascii="Times New Roman" w:hAnsi="Times New Roman" w:eastAsia="仿宋_GB2312" w:cs="Times New Roman"/>
          <w:sz w:val="32"/>
          <w:szCs w:val="32"/>
          <w:highlight w:val="none"/>
          <w:u w:val="none"/>
        </w:rPr>
        <w:t>万元，其中，一般公共预算拨款</w:t>
      </w:r>
      <w:r>
        <w:rPr>
          <w:rFonts w:hint="eastAsia" w:ascii="Times New Roman" w:hAnsi="Times New Roman" w:eastAsia="仿宋_GB2312" w:cs="Times New Roman"/>
          <w:sz w:val="32"/>
          <w:szCs w:val="32"/>
          <w:highlight w:val="none"/>
          <w:u w:val="none"/>
          <w:lang w:val="en-US" w:eastAsia="zh-CN"/>
        </w:rPr>
        <w:t>221.89</w:t>
      </w:r>
      <w:r>
        <w:rPr>
          <w:rFonts w:hint="default" w:ascii="Times New Roman" w:hAnsi="Times New Roman" w:eastAsia="仿宋_GB2312" w:cs="Times New Roman"/>
          <w:sz w:val="32"/>
          <w:szCs w:val="32"/>
          <w:highlight w:val="none"/>
          <w:u w:val="none"/>
        </w:rPr>
        <w:t>万元，政府性基金预算拨款</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万元，国有资本经营预算拨款</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万元，纳入专户管理的非税收入</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上年结转结余12.08万元</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b w:val="0"/>
          <w:bCs/>
          <w:sz w:val="32"/>
          <w:szCs w:val="32"/>
          <w:highlight w:val="none"/>
          <w:u w:val="none"/>
        </w:rPr>
        <w:t>收入较去年</w:t>
      </w:r>
      <w:r>
        <w:rPr>
          <w:rFonts w:hint="eastAsia" w:ascii="Times New Roman" w:hAnsi="Times New Roman" w:eastAsia="仿宋_GB2312" w:cs="Times New Roman"/>
          <w:b w:val="0"/>
          <w:bCs/>
          <w:sz w:val="32"/>
          <w:szCs w:val="32"/>
          <w:highlight w:val="none"/>
          <w:u w:val="none"/>
          <w:lang w:val="en-US" w:eastAsia="zh-CN"/>
        </w:rPr>
        <w:t>减少3.49</w:t>
      </w:r>
      <w:r>
        <w:rPr>
          <w:rFonts w:hint="default" w:ascii="Times New Roman" w:hAnsi="Times New Roman" w:eastAsia="仿宋_GB2312" w:cs="Times New Roman"/>
          <w:b w:val="0"/>
          <w:bCs/>
          <w:sz w:val="32"/>
          <w:szCs w:val="32"/>
          <w:highlight w:val="none"/>
          <w:u w:val="none"/>
        </w:rPr>
        <w:t>万元，主要是</w:t>
      </w:r>
      <w:r>
        <w:rPr>
          <w:rFonts w:hint="eastAsia" w:ascii="Times New Roman" w:hAnsi="Times New Roman" w:eastAsia="仿宋_GB2312" w:cs="Times New Roman"/>
          <w:b w:val="0"/>
          <w:bCs/>
          <w:sz w:val="32"/>
          <w:szCs w:val="32"/>
          <w:highlight w:val="none"/>
          <w:u w:val="none"/>
          <w:lang w:val="en-US" w:eastAsia="zh-CN"/>
        </w:rPr>
        <w:t>退休一人，人员经费有所减少。</w:t>
      </w:r>
    </w:p>
    <w:p w14:paraId="5482A7EE">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b w:val="0"/>
          <w:bCs/>
          <w:sz w:val="32"/>
          <w:szCs w:val="32"/>
          <w:highlight w:val="none"/>
          <w:u w:val="none"/>
        </w:rPr>
      </w:pPr>
      <w:r>
        <w:rPr>
          <w:rFonts w:hint="default" w:ascii="Times New Roman" w:hAnsi="Times New Roman" w:eastAsia="楷体_GB2312" w:cs="Times New Roman"/>
          <w:b/>
          <w:sz w:val="32"/>
          <w:szCs w:val="32"/>
          <w:highlight w:val="none"/>
          <w:u w:val="none"/>
        </w:rPr>
        <w:t>（二）支出预算：</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年本单位支出预算</w:t>
      </w:r>
      <w:r>
        <w:rPr>
          <w:rFonts w:hint="eastAsia" w:ascii="Times New Roman" w:hAnsi="Times New Roman" w:eastAsia="仿宋_GB2312" w:cs="Times New Roman"/>
          <w:sz w:val="32"/>
          <w:szCs w:val="32"/>
          <w:highlight w:val="none"/>
          <w:u w:val="none"/>
          <w:lang w:val="en-US" w:eastAsia="zh-CN"/>
        </w:rPr>
        <w:t>233.97</w:t>
      </w:r>
      <w:r>
        <w:rPr>
          <w:rFonts w:hint="default" w:ascii="Times New Roman" w:hAnsi="Times New Roman" w:eastAsia="仿宋_GB2312" w:cs="Times New Roman"/>
          <w:sz w:val="32"/>
          <w:szCs w:val="32"/>
          <w:highlight w:val="none"/>
          <w:u w:val="none"/>
        </w:rPr>
        <w:t>万元，其中，教育</w:t>
      </w:r>
      <w:r>
        <w:rPr>
          <w:rFonts w:hint="eastAsia" w:ascii="Times New Roman" w:hAnsi="Times New Roman" w:eastAsia="仿宋_GB2312" w:cs="Times New Roman"/>
          <w:sz w:val="32"/>
          <w:szCs w:val="32"/>
          <w:highlight w:val="none"/>
          <w:u w:val="none"/>
          <w:lang w:val="en-US" w:eastAsia="zh-CN"/>
        </w:rPr>
        <w:t>8.00</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val="en-US" w:eastAsia="zh-CN"/>
        </w:rPr>
        <w:t>社会保障和就业39.13</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卫生健康12.60万元，农林水164.40</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val="en-US" w:eastAsia="zh-CN"/>
        </w:rPr>
        <w:t>住房保障9.84</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b w:val="0"/>
          <w:bCs/>
          <w:sz w:val="32"/>
          <w:szCs w:val="32"/>
          <w:highlight w:val="none"/>
          <w:u w:val="none"/>
          <w:lang w:val="en-US" w:eastAsia="zh-CN"/>
        </w:rPr>
        <w:t>支出</w:t>
      </w:r>
      <w:r>
        <w:rPr>
          <w:rFonts w:hint="default" w:ascii="Times New Roman" w:hAnsi="Times New Roman" w:eastAsia="仿宋_GB2312" w:cs="Times New Roman"/>
          <w:b w:val="0"/>
          <w:bCs/>
          <w:sz w:val="32"/>
          <w:szCs w:val="32"/>
          <w:highlight w:val="none"/>
          <w:u w:val="none"/>
        </w:rPr>
        <w:t>较去年</w:t>
      </w:r>
      <w:r>
        <w:rPr>
          <w:rFonts w:hint="eastAsia" w:ascii="Times New Roman" w:hAnsi="Times New Roman" w:eastAsia="仿宋_GB2312" w:cs="Times New Roman"/>
          <w:b w:val="0"/>
          <w:bCs/>
          <w:sz w:val="32"/>
          <w:szCs w:val="32"/>
          <w:highlight w:val="none"/>
          <w:u w:val="none"/>
          <w:lang w:val="en-US" w:eastAsia="zh-CN"/>
        </w:rPr>
        <w:t>减少3.49</w:t>
      </w:r>
      <w:r>
        <w:rPr>
          <w:rFonts w:hint="default" w:ascii="Times New Roman" w:hAnsi="Times New Roman" w:eastAsia="仿宋_GB2312" w:cs="Times New Roman"/>
          <w:b w:val="0"/>
          <w:bCs/>
          <w:sz w:val="32"/>
          <w:szCs w:val="32"/>
          <w:highlight w:val="none"/>
          <w:u w:val="none"/>
        </w:rPr>
        <w:t>万元，主要是</w:t>
      </w:r>
      <w:r>
        <w:rPr>
          <w:rFonts w:hint="eastAsia" w:ascii="Times New Roman" w:hAnsi="Times New Roman" w:eastAsia="仿宋_GB2312" w:cs="Times New Roman"/>
          <w:b w:val="0"/>
          <w:bCs/>
          <w:sz w:val="32"/>
          <w:szCs w:val="32"/>
          <w:highlight w:val="none"/>
          <w:u w:val="none"/>
          <w:lang w:val="en-US" w:eastAsia="zh-CN"/>
        </w:rPr>
        <w:t>退休一人，人员经费有所减少</w:t>
      </w:r>
      <w:r>
        <w:rPr>
          <w:rFonts w:hint="default" w:ascii="Times New Roman" w:hAnsi="Times New Roman" w:eastAsia="仿宋_GB2312" w:cs="Times New Roman"/>
          <w:b w:val="0"/>
          <w:bCs/>
          <w:sz w:val="32"/>
          <w:szCs w:val="32"/>
          <w:highlight w:val="none"/>
          <w:u w:val="none"/>
        </w:rPr>
        <w:t>。</w:t>
      </w:r>
    </w:p>
    <w:p w14:paraId="7A134FDA">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四</w:t>
      </w:r>
      <w:r>
        <w:rPr>
          <w:rFonts w:hint="default" w:ascii="Times New Roman" w:hAnsi="Times New Roman" w:eastAsia="黑体" w:cs="Times New Roman"/>
          <w:sz w:val="32"/>
          <w:szCs w:val="32"/>
          <w:highlight w:val="none"/>
          <w:u w:val="none"/>
        </w:rPr>
        <w:t>、一般公共预算拨款支出</w:t>
      </w:r>
    </w:p>
    <w:p w14:paraId="2051721E">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highlight w:val="none"/>
          <w:u w:val="none"/>
        </w:rPr>
      </w:pP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年本单位一般公共预算拨款支出预算</w:t>
      </w:r>
      <w:r>
        <w:rPr>
          <w:rFonts w:hint="eastAsia" w:ascii="Times New Roman" w:hAnsi="Times New Roman" w:eastAsia="仿宋_GB2312" w:cs="Times New Roman"/>
          <w:sz w:val="32"/>
          <w:szCs w:val="32"/>
          <w:highlight w:val="none"/>
          <w:u w:val="none"/>
          <w:lang w:val="en-US" w:eastAsia="zh-CN"/>
        </w:rPr>
        <w:t>233.97</w:t>
      </w:r>
      <w:r>
        <w:rPr>
          <w:rFonts w:hint="default" w:ascii="Times New Roman" w:hAnsi="Times New Roman" w:eastAsia="仿宋_GB2312" w:cs="Times New Roman"/>
          <w:sz w:val="32"/>
          <w:szCs w:val="32"/>
          <w:highlight w:val="none"/>
          <w:u w:val="none"/>
        </w:rPr>
        <w:t>万元，其中，教育支出</w:t>
      </w:r>
      <w:r>
        <w:rPr>
          <w:rFonts w:hint="eastAsia" w:ascii="Times New Roman" w:hAnsi="Times New Roman" w:eastAsia="仿宋_GB2312" w:cs="Times New Roman"/>
          <w:sz w:val="32"/>
          <w:szCs w:val="32"/>
          <w:highlight w:val="none"/>
          <w:u w:val="none"/>
          <w:lang w:val="en-US" w:eastAsia="zh-CN"/>
        </w:rPr>
        <w:t>8.00</w:t>
      </w:r>
      <w:r>
        <w:rPr>
          <w:rFonts w:hint="default" w:ascii="Times New Roman" w:hAnsi="Times New Roman" w:eastAsia="仿宋_GB2312" w:cs="Times New Roman"/>
          <w:sz w:val="32"/>
          <w:szCs w:val="32"/>
          <w:highlight w:val="none"/>
          <w:u w:val="none"/>
        </w:rPr>
        <w:t>万元，占</w:t>
      </w:r>
      <w:r>
        <w:rPr>
          <w:rFonts w:hint="eastAsia" w:ascii="Times New Roman" w:hAnsi="Times New Roman" w:eastAsia="仿宋_GB2312" w:cs="Times New Roman"/>
          <w:sz w:val="32"/>
          <w:szCs w:val="32"/>
          <w:highlight w:val="none"/>
          <w:u w:val="none"/>
          <w:lang w:val="en-US" w:eastAsia="zh-CN"/>
        </w:rPr>
        <w:t>3.42</w:t>
      </w: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val="en-US" w:eastAsia="zh-CN"/>
        </w:rPr>
        <w:t>；社会保障和就业</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39.13</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占</w:t>
      </w:r>
      <w:r>
        <w:rPr>
          <w:rFonts w:hint="eastAsia" w:ascii="Times New Roman" w:hAnsi="Times New Roman" w:eastAsia="仿宋_GB2312" w:cs="Times New Roman"/>
          <w:sz w:val="32"/>
          <w:szCs w:val="32"/>
          <w:highlight w:val="none"/>
          <w:u w:val="none"/>
          <w:lang w:val="en-US" w:eastAsia="zh-CN"/>
        </w:rPr>
        <w:t>16.72</w:t>
      </w: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val="en-US" w:eastAsia="zh-CN"/>
        </w:rPr>
        <w:t>；卫生健康</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12.60万元，</w:t>
      </w:r>
      <w:r>
        <w:rPr>
          <w:rFonts w:hint="default" w:ascii="Times New Roman" w:hAnsi="Times New Roman" w:eastAsia="仿宋_GB2312" w:cs="Times New Roman"/>
          <w:sz w:val="32"/>
          <w:szCs w:val="32"/>
          <w:highlight w:val="none"/>
          <w:u w:val="none"/>
        </w:rPr>
        <w:t>占</w:t>
      </w:r>
      <w:r>
        <w:rPr>
          <w:rFonts w:hint="eastAsia" w:ascii="Times New Roman" w:hAnsi="Times New Roman" w:eastAsia="仿宋_GB2312" w:cs="Times New Roman"/>
          <w:sz w:val="32"/>
          <w:szCs w:val="32"/>
          <w:highlight w:val="none"/>
          <w:u w:val="none"/>
          <w:lang w:val="en-US" w:eastAsia="zh-CN"/>
        </w:rPr>
        <w:t>5.39</w:t>
      </w: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val="en-US" w:eastAsia="zh-CN"/>
        </w:rPr>
        <w:t>；农林水</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164.40</w:t>
      </w:r>
      <w:r>
        <w:rPr>
          <w:rFonts w:hint="default" w:ascii="Times New Roman" w:hAnsi="Times New Roman" w:eastAsia="仿宋_GB2312" w:cs="Times New Roman"/>
          <w:sz w:val="32"/>
          <w:szCs w:val="32"/>
          <w:highlight w:val="none"/>
          <w:u w:val="none"/>
        </w:rPr>
        <w:t>万元，占</w:t>
      </w:r>
      <w:r>
        <w:rPr>
          <w:rFonts w:hint="eastAsia" w:ascii="Times New Roman" w:hAnsi="Times New Roman" w:eastAsia="仿宋_GB2312" w:cs="Times New Roman"/>
          <w:sz w:val="32"/>
          <w:szCs w:val="32"/>
          <w:highlight w:val="none"/>
          <w:u w:val="none"/>
          <w:lang w:val="en-US" w:eastAsia="zh-CN"/>
        </w:rPr>
        <w:t>70.27</w:t>
      </w: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val="en-US" w:eastAsia="zh-CN"/>
        </w:rPr>
        <w:t>；住房保障</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9.84</w:t>
      </w:r>
      <w:r>
        <w:rPr>
          <w:rFonts w:hint="default" w:ascii="Times New Roman" w:hAnsi="Times New Roman" w:eastAsia="仿宋_GB2312" w:cs="Times New Roman"/>
          <w:sz w:val="32"/>
          <w:szCs w:val="32"/>
          <w:highlight w:val="none"/>
          <w:u w:val="none"/>
        </w:rPr>
        <w:t>万元，占</w:t>
      </w:r>
      <w:r>
        <w:rPr>
          <w:rFonts w:hint="eastAsia" w:ascii="Times New Roman" w:hAnsi="Times New Roman" w:eastAsia="仿宋_GB2312" w:cs="Times New Roman"/>
          <w:sz w:val="32"/>
          <w:szCs w:val="32"/>
          <w:highlight w:val="none"/>
          <w:u w:val="none"/>
          <w:lang w:val="en-US" w:eastAsia="zh-CN"/>
        </w:rPr>
        <w:t>4.21</w:t>
      </w:r>
      <w:r>
        <w:rPr>
          <w:rFonts w:hint="default" w:ascii="Times New Roman" w:hAnsi="Times New Roman" w:eastAsia="仿宋_GB2312" w:cs="Times New Roman"/>
          <w:sz w:val="32"/>
          <w:szCs w:val="32"/>
          <w:highlight w:val="none"/>
          <w:u w:val="none"/>
        </w:rPr>
        <w:t>%。具体安排情况如下：</w:t>
      </w:r>
    </w:p>
    <w:p w14:paraId="534FDEA0">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highlight w:val="none"/>
          <w:u w:val="none"/>
        </w:rPr>
      </w:pPr>
      <w:r>
        <w:rPr>
          <w:rFonts w:hint="default" w:ascii="Times New Roman" w:hAnsi="Times New Roman" w:eastAsia="楷体_GB2312" w:cs="Times New Roman"/>
          <w:b/>
          <w:sz w:val="32"/>
          <w:szCs w:val="32"/>
          <w:highlight w:val="none"/>
          <w:u w:val="none"/>
        </w:rPr>
        <w:t>（一）基本支出：</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年本单位基本支出预算数</w:t>
      </w:r>
      <w:r>
        <w:rPr>
          <w:rFonts w:hint="eastAsia" w:ascii="Times New Roman" w:hAnsi="Times New Roman" w:eastAsia="仿宋_GB2312" w:cs="Times New Roman"/>
          <w:sz w:val="32"/>
          <w:szCs w:val="32"/>
          <w:highlight w:val="none"/>
          <w:u w:val="none"/>
          <w:lang w:val="en-US" w:eastAsia="zh-CN"/>
        </w:rPr>
        <w:t>153.86</w:t>
      </w:r>
      <w:r>
        <w:rPr>
          <w:rFonts w:hint="default" w:ascii="Times New Roman" w:hAnsi="Times New Roman" w:eastAsia="仿宋_GB2312" w:cs="Times New Roman"/>
          <w:sz w:val="32"/>
          <w:szCs w:val="32"/>
          <w:highlight w:val="none"/>
          <w:u w:val="none"/>
        </w:rPr>
        <w:t>万元，主要是为保障单位机构正常运转、完成日常工作任务而发生的各项支出，包括用于基本工资、津贴补贴等人员经费以及办公费、印刷费、水电费、办公设备购置等公用经费。</w:t>
      </w:r>
    </w:p>
    <w:p w14:paraId="4A4CEF7C">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楷体_GB2312" w:cs="Times New Roman"/>
          <w:b/>
          <w:sz w:val="32"/>
          <w:szCs w:val="32"/>
          <w:highlight w:val="none"/>
          <w:u w:val="none"/>
        </w:rPr>
        <w:t>（二）项目支出：</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年本单位项目支出预算</w:t>
      </w:r>
      <w:r>
        <w:rPr>
          <w:rFonts w:hint="eastAsia" w:ascii="Times New Roman" w:hAnsi="Times New Roman" w:eastAsia="仿宋_GB2312" w:cs="Times New Roman"/>
          <w:sz w:val="32"/>
          <w:szCs w:val="32"/>
          <w:highlight w:val="none"/>
          <w:u w:val="none"/>
          <w:lang w:val="en-US" w:eastAsia="zh-CN"/>
        </w:rPr>
        <w:t>80.11</w:t>
      </w:r>
      <w:r>
        <w:rPr>
          <w:rFonts w:hint="default" w:ascii="Times New Roman" w:hAnsi="Times New Roman" w:eastAsia="仿宋_GB2312" w:cs="Times New Roman"/>
          <w:sz w:val="32"/>
          <w:szCs w:val="32"/>
          <w:highlight w:val="none"/>
          <w:u w:val="none"/>
        </w:rPr>
        <w:t>万元，主要是部门为完成特定行政工作任务或事业发展目标而发生的支出，包括有关事业发展专项、专项业务费、基本建设支出等，其中：</w:t>
      </w:r>
      <w:r>
        <w:rPr>
          <w:rFonts w:hint="eastAsia" w:ascii="Times New Roman" w:hAnsi="Times New Roman" w:eastAsia="仿宋_GB2312" w:cs="Times New Roman"/>
          <w:sz w:val="32"/>
          <w:szCs w:val="32"/>
          <w:highlight w:val="none"/>
          <w:u w:val="none"/>
          <w:lang w:val="en-US" w:eastAsia="zh-CN"/>
        </w:rPr>
        <w:t>省级专项</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69.08</w:t>
      </w:r>
      <w:r>
        <w:rPr>
          <w:rFonts w:hint="default" w:ascii="Times New Roman" w:hAnsi="Times New Roman" w:eastAsia="仿宋_GB2312" w:cs="Times New Roman"/>
          <w:sz w:val="32"/>
          <w:szCs w:val="32"/>
          <w:highlight w:val="none"/>
          <w:u w:val="none"/>
        </w:rPr>
        <w:t>万元，主要用于</w:t>
      </w:r>
      <w:r>
        <w:rPr>
          <w:rFonts w:hint="eastAsia" w:eastAsia="仿宋_GB2312"/>
          <w:sz w:val="32"/>
          <w:szCs w:val="32"/>
          <w:highlight w:val="none"/>
          <w:u w:val="none"/>
        </w:rPr>
        <w:t>饲料和饲料添加剂</w:t>
      </w:r>
      <w:r>
        <w:rPr>
          <w:rFonts w:hint="eastAsia" w:eastAsia="仿宋_GB2312"/>
          <w:sz w:val="32"/>
          <w:szCs w:val="32"/>
          <w:highlight w:val="none"/>
          <w:u w:val="none"/>
          <w:lang w:eastAsia="zh-CN"/>
        </w:rPr>
        <w:t>生产许可审核、</w:t>
      </w:r>
      <w:r>
        <w:rPr>
          <w:rFonts w:hint="eastAsia" w:eastAsia="仿宋_GB2312"/>
          <w:sz w:val="32"/>
          <w:szCs w:val="32"/>
          <w:highlight w:val="none"/>
          <w:u w:val="none"/>
        </w:rPr>
        <w:t>质量安全</w:t>
      </w:r>
      <w:r>
        <w:rPr>
          <w:rFonts w:hint="eastAsia" w:eastAsia="仿宋_GB2312"/>
          <w:sz w:val="32"/>
          <w:szCs w:val="32"/>
          <w:highlight w:val="none"/>
          <w:u w:val="none"/>
          <w:lang w:val="en-US" w:eastAsia="zh-CN"/>
        </w:rPr>
        <w:t>监督</w:t>
      </w:r>
      <w:r>
        <w:rPr>
          <w:rFonts w:hint="eastAsia" w:eastAsia="仿宋_GB2312"/>
          <w:sz w:val="32"/>
          <w:szCs w:val="32"/>
          <w:highlight w:val="none"/>
          <w:u w:val="none"/>
          <w:lang w:eastAsia="zh-CN"/>
        </w:rPr>
        <w:t>及饲料行业发展等方面。</w:t>
      </w:r>
      <w:r>
        <w:rPr>
          <w:rFonts w:hint="eastAsia" w:ascii="Times New Roman" w:hAnsi="Times New Roman" w:eastAsia="仿宋_GB2312" w:cs="Times New Roman"/>
          <w:sz w:val="32"/>
          <w:szCs w:val="32"/>
          <w:highlight w:val="none"/>
          <w:u w:val="none"/>
          <w:lang w:val="en-US" w:eastAsia="zh-CN"/>
        </w:rPr>
        <w:t>其他事业发展</w:t>
      </w:r>
      <w:r>
        <w:rPr>
          <w:rFonts w:hint="default" w:ascii="Times New Roman" w:hAnsi="Times New Roman" w:eastAsia="仿宋_GB2312" w:cs="Times New Roman"/>
          <w:sz w:val="32"/>
          <w:szCs w:val="32"/>
          <w:highlight w:val="none"/>
          <w:u w:val="none"/>
        </w:rPr>
        <w:t>支出</w:t>
      </w:r>
      <w:r>
        <w:rPr>
          <w:rFonts w:hint="eastAsia" w:ascii="Times New Roman" w:hAnsi="Times New Roman" w:eastAsia="仿宋_GB2312" w:cs="Times New Roman"/>
          <w:sz w:val="32"/>
          <w:szCs w:val="32"/>
          <w:highlight w:val="none"/>
          <w:u w:val="none"/>
          <w:lang w:val="en-US" w:eastAsia="zh-CN"/>
        </w:rPr>
        <w:t>11.03</w:t>
      </w:r>
      <w:r>
        <w:rPr>
          <w:rFonts w:hint="default" w:ascii="Times New Roman" w:hAnsi="Times New Roman" w:eastAsia="仿宋_GB2312" w:cs="Times New Roman"/>
          <w:sz w:val="32"/>
          <w:szCs w:val="32"/>
          <w:highlight w:val="none"/>
          <w:u w:val="none"/>
        </w:rPr>
        <w:t>万元，主要用于</w:t>
      </w:r>
      <w:r>
        <w:rPr>
          <w:rFonts w:hint="eastAsia" w:ascii="Times New Roman" w:hAnsi="Times New Roman" w:eastAsia="仿宋_GB2312" w:cs="Times New Roman"/>
          <w:sz w:val="32"/>
          <w:szCs w:val="32"/>
          <w:highlight w:val="none"/>
          <w:u w:val="none"/>
          <w:lang w:val="en-US" w:eastAsia="zh-CN"/>
        </w:rPr>
        <w:t>饲料行业监管与服务</w:t>
      </w:r>
      <w:r>
        <w:rPr>
          <w:rFonts w:hint="default" w:ascii="Times New Roman" w:hAnsi="Times New Roman" w:eastAsia="仿宋_GB2312" w:cs="Times New Roman"/>
          <w:sz w:val="32"/>
          <w:szCs w:val="32"/>
          <w:highlight w:val="none"/>
          <w:u w:val="none"/>
        </w:rPr>
        <w:t>等</w:t>
      </w:r>
      <w:r>
        <w:rPr>
          <w:rFonts w:hint="eastAsia" w:ascii="Times New Roman" w:hAnsi="Times New Roman" w:eastAsia="仿宋_GB2312" w:cs="Times New Roman"/>
          <w:sz w:val="32"/>
          <w:szCs w:val="32"/>
          <w:highlight w:val="none"/>
          <w:u w:val="none"/>
          <w:lang w:val="en-US" w:eastAsia="zh-CN"/>
        </w:rPr>
        <w:t>工作</w:t>
      </w:r>
      <w:r>
        <w:rPr>
          <w:rFonts w:hint="default" w:ascii="Times New Roman" w:hAnsi="Times New Roman" w:eastAsia="仿宋_GB2312" w:cs="Times New Roman"/>
          <w:sz w:val="32"/>
          <w:szCs w:val="32"/>
          <w:highlight w:val="none"/>
          <w:u w:val="none"/>
        </w:rPr>
        <w:t>。</w:t>
      </w:r>
    </w:p>
    <w:p w14:paraId="72271782">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五</w:t>
      </w:r>
      <w:r>
        <w:rPr>
          <w:rFonts w:hint="default" w:ascii="Times New Roman" w:hAnsi="Times New Roman" w:eastAsia="黑体" w:cs="Times New Roman"/>
          <w:sz w:val="32"/>
          <w:szCs w:val="32"/>
          <w:highlight w:val="none"/>
          <w:u w:val="none"/>
        </w:rPr>
        <w:t>、政府性基金预算支出</w:t>
      </w:r>
    </w:p>
    <w:p w14:paraId="4CE94939">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Times New Roman" w:hAnsi="Times New Roman" w:eastAsia="仿宋_GB2312" w:cs="Times New Roman"/>
          <w:b w:val="0"/>
          <w:bCs/>
          <w:sz w:val="32"/>
          <w:szCs w:val="32"/>
          <w:highlight w:val="none"/>
          <w:u w:val="none"/>
          <w:lang w:val="en-US" w:eastAsia="zh-CN"/>
        </w:rPr>
      </w:pPr>
      <w:r>
        <w:rPr>
          <w:rFonts w:hint="default" w:ascii="Times New Roman" w:hAnsi="Times New Roman" w:eastAsia="仿宋_GB2312" w:cs="Times New Roman"/>
          <w:b w:val="0"/>
          <w:bCs/>
          <w:sz w:val="32"/>
          <w:szCs w:val="32"/>
          <w:highlight w:val="none"/>
          <w:u w:val="none"/>
        </w:rPr>
        <w:t>本部门无政府性基金安排的支出</w:t>
      </w:r>
      <w:r>
        <w:rPr>
          <w:rFonts w:hint="eastAsia" w:ascii="Times New Roman" w:hAnsi="Times New Roman" w:eastAsia="仿宋_GB2312" w:cs="Times New Roman"/>
          <w:b w:val="0"/>
          <w:bCs/>
          <w:sz w:val="32"/>
          <w:szCs w:val="32"/>
          <w:highlight w:val="none"/>
          <w:u w:val="none"/>
          <w:lang w:eastAsia="zh-CN"/>
        </w:rPr>
        <w:t>。</w:t>
      </w:r>
    </w:p>
    <w:p w14:paraId="1A238C8D">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六</w:t>
      </w:r>
      <w:r>
        <w:rPr>
          <w:rFonts w:hint="default" w:ascii="Times New Roman" w:hAnsi="Times New Roman" w:eastAsia="黑体" w:cs="Times New Roman"/>
          <w:sz w:val="32"/>
          <w:szCs w:val="32"/>
          <w:highlight w:val="none"/>
          <w:u w:val="none"/>
        </w:rPr>
        <w:t>、其他重要事项的情况说明</w:t>
      </w:r>
    </w:p>
    <w:p w14:paraId="57E2D5CB">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楷体_GB2312" w:cs="Times New Roman"/>
          <w:b/>
          <w:sz w:val="32"/>
          <w:szCs w:val="32"/>
          <w:highlight w:val="none"/>
          <w:u w:val="none"/>
        </w:rPr>
        <w:t>（一）运行经费：</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年本单位运行经费</w:t>
      </w:r>
      <w:r>
        <w:rPr>
          <w:rFonts w:hint="eastAsia" w:ascii="Times New Roman" w:hAnsi="Times New Roman" w:eastAsia="仿宋_GB2312" w:cs="Times New Roman"/>
          <w:sz w:val="32"/>
          <w:szCs w:val="32"/>
          <w:highlight w:val="none"/>
          <w:u w:val="none"/>
          <w:lang w:val="en-US" w:eastAsia="zh-CN"/>
        </w:rPr>
        <w:t>14.96</w:t>
      </w:r>
      <w:r>
        <w:rPr>
          <w:rFonts w:hint="default" w:ascii="Times New Roman" w:hAnsi="Times New Roman" w:eastAsia="仿宋_GB2312" w:cs="Times New Roman"/>
          <w:sz w:val="32"/>
          <w:szCs w:val="32"/>
          <w:highlight w:val="none"/>
          <w:u w:val="none"/>
        </w:rPr>
        <w:t>万元，比上年预算增加</w:t>
      </w:r>
      <w:r>
        <w:rPr>
          <w:rFonts w:hint="eastAsia" w:ascii="Times New Roman" w:hAnsi="Times New Roman" w:eastAsia="仿宋_GB2312" w:cs="Times New Roman"/>
          <w:sz w:val="32"/>
          <w:szCs w:val="32"/>
          <w:highlight w:val="none"/>
          <w:u w:val="none"/>
          <w:lang w:val="en-US" w:eastAsia="zh-CN"/>
        </w:rPr>
        <w:t>3.19</w:t>
      </w:r>
      <w:r>
        <w:rPr>
          <w:rFonts w:hint="default" w:ascii="Times New Roman" w:hAnsi="Times New Roman" w:eastAsia="仿宋_GB2312" w:cs="Times New Roman"/>
          <w:sz w:val="32"/>
          <w:szCs w:val="32"/>
          <w:highlight w:val="none"/>
          <w:u w:val="none"/>
        </w:rPr>
        <w:t>万元，上升</w:t>
      </w:r>
      <w:r>
        <w:rPr>
          <w:rFonts w:hint="eastAsia" w:ascii="Times New Roman" w:hAnsi="Times New Roman" w:eastAsia="仿宋_GB2312" w:cs="Times New Roman"/>
          <w:sz w:val="32"/>
          <w:szCs w:val="32"/>
          <w:highlight w:val="none"/>
          <w:u w:val="none"/>
          <w:lang w:val="en-US" w:eastAsia="zh-CN"/>
        </w:rPr>
        <w:t>27.10</w:t>
      </w:r>
      <w:r>
        <w:rPr>
          <w:rFonts w:hint="default" w:ascii="Times New Roman" w:hAnsi="Times New Roman" w:eastAsia="仿宋_GB2312" w:cs="Times New Roman"/>
          <w:sz w:val="32"/>
          <w:szCs w:val="32"/>
          <w:highlight w:val="none"/>
          <w:u w:val="none"/>
        </w:rPr>
        <w:t>%，主要是</w:t>
      </w:r>
      <w:r>
        <w:rPr>
          <w:rFonts w:hint="eastAsia" w:ascii="Times New Roman" w:hAnsi="Times New Roman" w:eastAsia="仿宋_GB2312" w:cs="Times New Roman"/>
          <w:sz w:val="32"/>
          <w:szCs w:val="32"/>
          <w:highlight w:val="none"/>
          <w:u w:val="none"/>
          <w:lang w:val="en-US" w:eastAsia="zh-CN"/>
        </w:rPr>
        <w:t>业务工作量增加</w:t>
      </w:r>
      <w:r>
        <w:rPr>
          <w:rFonts w:hint="default" w:ascii="Times New Roman" w:hAnsi="Times New Roman" w:eastAsia="仿宋_GB2312" w:cs="Times New Roman"/>
          <w:sz w:val="32"/>
          <w:szCs w:val="32"/>
          <w:highlight w:val="none"/>
          <w:u w:val="none"/>
        </w:rPr>
        <w:t>。</w:t>
      </w:r>
    </w:p>
    <w:p w14:paraId="1F0B66EE">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楷体_GB2312" w:cs="Times New Roman"/>
          <w:b/>
          <w:sz w:val="32"/>
          <w:szCs w:val="32"/>
          <w:highlight w:val="none"/>
          <w:u w:val="none"/>
        </w:rPr>
        <w:t>（二）“三公”经费预算：</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年本单位“三公”经费预算数为</w:t>
      </w:r>
      <w:r>
        <w:rPr>
          <w:rFonts w:hint="eastAsia" w:ascii="Times New Roman" w:hAnsi="Times New Roman" w:eastAsia="仿宋_GB2312" w:cs="Times New Roman"/>
          <w:sz w:val="32"/>
          <w:szCs w:val="32"/>
          <w:highlight w:val="none"/>
          <w:u w:val="none"/>
          <w:lang w:val="en-US" w:eastAsia="zh-CN"/>
        </w:rPr>
        <w:t>0.70</w:t>
      </w:r>
      <w:r>
        <w:rPr>
          <w:rFonts w:hint="default" w:ascii="Times New Roman" w:hAnsi="Times New Roman" w:eastAsia="仿宋_GB2312" w:cs="Times New Roman"/>
          <w:sz w:val="32"/>
          <w:szCs w:val="32"/>
          <w:highlight w:val="none"/>
          <w:u w:val="none"/>
        </w:rPr>
        <w:t>万元，其中，公务接待费</w:t>
      </w:r>
      <w:r>
        <w:rPr>
          <w:rFonts w:hint="eastAsia" w:ascii="Times New Roman" w:hAnsi="Times New Roman" w:eastAsia="仿宋_GB2312" w:cs="Times New Roman"/>
          <w:sz w:val="32"/>
          <w:szCs w:val="32"/>
          <w:highlight w:val="none"/>
          <w:u w:val="none"/>
          <w:lang w:val="en-US" w:eastAsia="zh-CN"/>
        </w:rPr>
        <w:t>0.20</w:t>
      </w:r>
      <w:r>
        <w:rPr>
          <w:rFonts w:hint="default" w:ascii="Times New Roman" w:hAnsi="Times New Roman" w:eastAsia="仿宋_GB2312" w:cs="Times New Roman"/>
          <w:sz w:val="32"/>
          <w:szCs w:val="32"/>
          <w:highlight w:val="none"/>
          <w:u w:val="none"/>
        </w:rPr>
        <w:t>万元，公务用车购置及运行费</w:t>
      </w:r>
      <w:r>
        <w:rPr>
          <w:rFonts w:hint="eastAsia" w:ascii="Times New Roman" w:hAnsi="Times New Roman" w:eastAsia="仿宋_GB2312" w:cs="Times New Roman"/>
          <w:sz w:val="32"/>
          <w:szCs w:val="32"/>
          <w:highlight w:val="none"/>
          <w:u w:val="none"/>
          <w:lang w:val="en-US" w:eastAsia="zh-CN"/>
        </w:rPr>
        <w:t>0.50</w:t>
      </w:r>
      <w:r>
        <w:rPr>
          <w:rFonts w:hint="default" w:ascii="Times New Roman" w:hAnsi="Times New Roman" w:eastAsia="仿宋_GB2312" w:cs="Times New Roman"/>
          <w:sz w:val="32"/>
          <w:szCs w:val="32"/>
          <w:highlight w:val="none"/>
          <w:u w:val="none"/>
        </w:rPr>
        <w:t>万元（其中，公务用车购置费</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万元，公务用车运行费</w:t>
      </w:r>
      <w:r>
        <w:rPr>
          <w:rFonts w:hint="eastAsia" w:ascii="Times New Roman" w:hAnsi="Times New Roman" w:eastAsia="仿宋_GB2312" w:cs="Times New Roman"/>
          <w:sz w:val="32"/>
          <w:szCs w:val="32"/>
          <w:highlight w:val="none"/>
          <w:u w:val="none"/>
          <w:lang w:val="en-US" w:eastAsia="zh-CN"/>
        </w:rPr>
        <w:t>0.50</w:t>
      </w:r>
      <w:r>
        <w:rPr>
          <w:rFonts w:hint="default" w:ascii="Times New Roman" w:hAnsi="Times New Roman" w:eastAsia="仿宋_GB2312" w:cs="Times New Roman"/>
          <w:sz w:val="32"/>
          <w:szCs w:val="32"/>
          <w:highlight w:val="none"/>
          <w:u w:val="none"/>
        </w:rPr>
        <w:t>万元），因公出国（境）费</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年“三公”经费预算较上年增加</w:t>
      </w:r>
      <w:r>
        <w:rPr>
          <w:rFonts w:hint="eastAsia" w:ascii="Times New Roman" w:hAnsi="Times New Roman" w:eastAsia="仿宋_GB2312" w:cs="Times New Roman"/>
          <w:sz w:val="32"/>
          <w:szCs w:val="32"/>
          <w:highlight w:val="none"/>
          <w:u w:val="none"/>
          <w:lang w:val="en-US" w:eastAsia="zh-CN"/>
        </w:rPr>
        <w:t>0.40</w:t>
      </w:r>
      <w:r>
        <w:rPr>
          <w:rFonts w:hint="default" w:ascii="Times New Roman" w:hAnsi="Times New Roman" w:eastAsia="仿宋_GB2312" w:cs="Times New Roman"/>
          <w:sz w:val="32"/>
          <w:szCs w:val="32"/>
          <w:highlight w:val="none"/>
          <w:u w:val="none"/>
        </w:rPr>
        <w:t>万元，主要是</w:t>
      </w:r>
      <w:r>
        <w:rPr>
          <w:rFonts w:hint="eastAsia" w:ascii="Times New Roman" w:hAnsi="Times New Roman" w:eastAsia="仿宋_GB2312" w:cs="Times New Roman"/>
          <w:sz w:val="32"/>
          <w:szCs w:val="32"/>
          <w:highlight w:val="none"/>
          <w:u w:val="none"/>
          <w:lang w:val="en-US" w:eastAsia="zh-CN"/>
        </w:rPr>
        <w:t>由于业务工作量增加</w:t>
      </w:r>
      <w:r>
        <w:rPr>
          <w:rFonts w:hint="default" w:ascii="Times New Roman" w:hAnsi="Times New Roman" w:eastAsia="仿宋_GB2312" w:cs="Times New Roman"/>
          <w:sz w:val="32"/>
          <w:szCs w:val="32"/>
          <w:highlight w:val="none"/>
          <w:u w:val="none"/>
        </w:rPr>
        <w:t>。</w:t>
      </w:r>
    </w:p>
    <w:p w14:paraId="390E0B02">
      <w:pPr>
        <w:widowControl/>
        <w:spacing w:line="580" w:lineRule="exact"/>
        <w:ind w:firstLine="660"/>
        <w:jc w:val="left"/>
        <w:rPr>
          <w:rFonts w:hint="default" w:ascii="Times New Roman" w:hAnsi="Times New Roman" w:eastAsia="仿宋_GB2312" w:cs="Times New Roman"/>
          <w:kern w:val="0"/>
          <w:sz w:val="32"/>
          <w:szCs w:val="32"/>
          <w:highlight w:val="none"/>
          <w:u w:val="none"/>
        </w:rPr>
      </w:pPr>
      <w:r>
        <w:rPr>
          <w:rFonts w:hint="default" w:ascii="Times New Roman" w:hAnsi="Times New Roman" w:eastAsia="楷体_GB2312" w:cs="Times New Roman"/>
          <w:b/>
          <w:sz w:val="32"/>
          <w:szCs w:val="32"/>
          <w:highlight w:val="none"/>
          <w:u w:val="none"/>
        </w:rPr>
        <w:t>（三）一般性支出情况：</w:t>
      </w:r>
      <w:r>
        <w:rPr>
          <w:rFonts w:hint="eastAsia" w:ascii="Times New Roman" w:hAnsi="Times New Roman" w:eastAsia="仿宋_GB2312" w:cs="Times New Roman"/>
          <w:kern w:val="0"/>
          <w:sz w:val="32"/>
          <w:szCs w:val="32"/>
          <w:highlight w:val="none"/>
          <w:u w:val="none"/>
          <w:lang w:eastAsia="zh-CN"/>
        </w:rPr>
        <w:t>2025</w:t>
      </w:r>
      <w:r>
        <w:rPr>
          <w:rFonts w:hint="default" w:ascii="Times New Roman" w:hAnsi="Times New Roman" w:eastAsia="仿宋_GB2312" w:cs="Times New Roman"/>
          <w:kern w:val="0"/>
          <w:sz w:val="32"/>
          <w:szCs w:val="32"/>
          <w:highlight w:val="none"/>
          <w:u w:val="none"/>
        </w:rPr>
        <w:t>年本单位会议费预算</w:t>
      </w:r>
      <w:r>
        <w:rPr>
          <w:rFonts w:hint="eastAsia" w:ascii="Times New Roman" w:hAnsi="Times New Roman" w:eastAsia="仿宋_GB2312" w:cs="Times New Roman"/>
          <w:sz w:val="32"/>
          <w:szCs w:val="32"/>
          <w:highlight w:val="none"/>
          <w:u w:val="none"/>
          <w:lang w:val="en-US" w:eastAsia="zh-CN"/>
        </w:rPr>
        <w:t>1.50</w:t>
      </w:r>
      <w:r>
        <w:rPr>
          <w:rFonts w:hint="default" w:ascii="Times New Roman" w:hAnsi="Times New Roman" w:eastAsia="仿宋_GB2312" w:cs="Times New Roman"/>
          <w:kern w:val="0"/>
          <w:sz w:val="32"/>
          <w:szCs w:val="32"/>
          <w:highlight w:val="none"/>
          <w:u w:val="none"/>
        </w:rPr>
        <w:t>万元，拟召开</w:t>
      </w:r>
      <w:r>
        <w:rPr>
          <w:rFonts w:hint="eastAsia" w:ascii="Times New Roman" w:hAnsi="Times New Roman" w:eastAsia="仿宋_GB2312" w:cs="Times New Roman"/>
          <w:kern w:val="0"/>
          <w:sz w:val="32"/>
          <w:szCs w:val="32"/>
          <w:highlight w:val="none"/>
          <w:u w:val="none"/>
          <w:lang w:val="en-US" w:eastAsia="zh-CN"/>
        </w:rPr>
        <w:t>3次会议</w:t>
      </w:r>
      <w:r>
        <w:rPr>
          <w:rFonts w:hint="default" w:ascii="Times New Roman" w:hAnsi="Times New Roman" w:eastAsia="仿宋_GB2312" w:cs="Times New Roman"/>
          <w:kern w:val="0"/>
          <w:sz w:val="32"/>
          <w:szCs w:val="32"/>
          <w:highlight w:val="none"/>
          <w:u w:val="none"/>
        </w:rPr>
        <w:t>，人数</w:t>
      </w:r>
      <w:r>
        <w:rPr>
          <w:rFonts w:hint="eastAsia" w:ascii="Times New Roman" w:hAnsi="Times New Roman" w:eastAsia="仿宋_GB2312" w:cs="Times New Roman"/>
          <w:kern w:val="0"/>
          <w:sz w:val="32"/>
          <w:szCs w:val="32"/>
          <w:highlight w:val="none"/>
          <w:u w:val="none"/>
          <w:lang w:val="en-US" w:eastAsia="zh-CN"/>
        </w:rPr>
        <w:t>约80</w:t>
      </w:r>
      <w:r>
        <w:rPr>
          <w:rFonts w:hint="default" w:ascii="Times New Roman" w:hAnsi="Times New Roman" w:eastAsia="仿宋_GB2312" w:cs="Times New Roman"/>
          <w:kern w:val="0"/>
          <w:sz w:val="32"/>
          <w:szCs w:val="32"/>
          <w:highlight w:val="none"/>
          <w:u w:val="none"/>
        </w:rPr>
        <w:t>人，内容为</w:t>
      </w:r>
      <w:r>
        <w:rPr>
          <w:rFonts w:hint="eastAsia" w:ascii="Times New Roman" w:hAnsi="Times New Roman" w:eastAsia="仿宋_GB2312" w:cs="Times New Roman"/>
          <w:kern w:val="0"/>
          <w:sz w:val="32"/>
          <w:szCs w:val="32"/>
          <w:highlight w:val="none"/>
          <w:u w:val="none"/>
          <w:lang w:val="en-US" w:eastAsia="zh-CN"/>
        </w:rPr>
        <w:t>饲料行业形势分析</w:t>
      </w:r>
      <w:r>
        <w:rPr>
          <w:rFonts w:hint="eastAsia" w:ascii="Times New Roman" w:hAnsi="Times New Roman" w:eastAsia="仿宋_GB2312" w:cs="Times New Roman"/>
          <w:kern w:val="0"/>
          <w:sz w:val="32"/>
          <w:szCs w:val="32"/>
          <w:highlight w:val="none"/>
          <w:u w:val="none"/>
          <w:lang w:eastAsia="zh-CN"/>
        </w:rPr>
        <w:t>、</w:t>
      </w:r>
      <w:r>
        <w:rPr>
          <w:rFonts w:hint="eastAsia" w:ascii="Times New Roman" w:hAnsi="Times New Roman" w:eastAsia="仿宋_GB2312" w:cs="Times New Roman"/>
          <w:kern w:val="0"/>
          <w:sz w:val="32"/>
          <w:szCs w:val="32"/>
          <w:highlight w:val="none"/>
          <w:u w:val="none"/>
          <w:lang w:val="en-US" w:eastAsia="zh-CN"/>
        </w:rPr>
        <w:t>饲料高质量发展会谈、饲料行业技术研讨</w:t>
      </w:r>
      <w:r>
        <w:rPr>
          <w:rFonts w:hint="default" w:ascii="Times New Roman" w:hAnsi="Times New Roman" w:eastAsia="仿宋_GB2312" w:cs="Times New Roman"/>
          <w:kern w:val="0"/>
          <w:sz w:val="32"/>
          <w:szCs w:val="32"/>
          <w:highlight w:val="none"/>
          <w:u w:val="none"/>
        </w:rPr>
        <w:t>交流；培训费预算</w:t>
      </w:r>
      <w:r>
        <w:rPr>
          <w:rFonts w:hint="eastAsia" w:ascii="Times New Roman" w:hAnsi="Times New Roman" w:eastAsia="仿宋_GB2312" w:cs="Times New Roman"/>
          <w:sz w:val="32"/>
          <w:szCs w:val="32"/>
          <w:highlight w:val="none"/>
          <w:u w:val="none"/>
          <w:lang w:val="en-US" w:eastAsia="zh-CN"/>
        </w:rPr>
        <w:t>8.00</w:t>
      </w:r>
      <w:r>
        <w:rPr>
          <w:rFonts w:hint="default" w:ascii="Times New Roman" w:hAnsi="Times New Roman" w:eastAsia="仿宋_GB2312" w:cs="Times New Roman"/>
          <w:kern w:val="0"/>
          <w:sz w:val="32"/>
          <w:szCs w:val="32"/>
          <w:highlight w:val="none"/>
          <w:u w:val="none"/>
        </w:rPr>
        <w:t>万元，培训人数</w:t>
      </w:r>
      <w:r>
        <w:rPr>
          <w:rFonts w:hint="eastAsia" w:ascii="Times New Roman" w:hAnsi="Times New Roman" w:eastAsia="仿宋_GB2312" w:cs="Times New Roman"/>
          <w:kern w:val="0"/>
          <w:sz w:val="32"/>
          <w:szCs w:val="32"/>
          <w:highlight w:val="none"/>
          <w:u w:val="none"/>
          <w:lang w:val="en-US" w:eastAsia="zh-CN"/>
        </w:rPr>
        <w:t>约</w:t>
      </w:r>
      <w:r>
        <w:rPr>
          <w:rFonts w:hint="default" w:ascii="Times New Roman" w:hAnsi="Times New Roman" w:eastAsia="仿宋_GB2312" w:cs="Times New Roman"/>
          <w:kern w:val="0"/>
          <w:sz w:val="32"/>
          <w:szCs w:val="32"/>
          <w:highlight w:val="none"/>
          <w:u w:val="none"/>
        </w:rPr>
        <w:t>300人，内容为饲料行业高质量发展曁安全生产质量培训</w:t>
      </w:r>
      <w:r>
        <w:rPr>
          <w:rFonts w:hint="eastAsia" w:eastAsia="仿宋_GB2312"/>
          <w:kern w:val="0"/>
          <w:sz w:val="32"/>
          <w:szCs w:val="32"/>
          <w:highlight w:val="none"/>
          <w:u w:val="none"/>
          <w:lang w:eastAsia="zh-CN"/>
        </w:rPr>
        <w:t>，</w:t>
      </w:r>
      <w:r>
        <w:rPr>
          <w:rFonts w:hint="eastAsia" w:eastAsia="仿宋_GB2312"/>
          <w:kern w:val="0"/>
          <w:sz w:val="32"/>
          <w:szCs w:val="32"/>
          <w:highlight w:val="none"/>
          <w:u w:val="none"/>
          <w:lang w:val="en-US" w:eastAsia="zh-CN"/>
        </w:rPr>
        <w:t>未计划</w:t>
      </w:r>
      <w:r>
        <w:rPr>
          <w:rFonts w:hint="default" w:ascii="Times New Roman" w:hAnsi="Times New Roman" w:eastAsia="仿宋_GB2312" w:cs="Times New Roman"/>
          <w:kern w:val="0"/>
          <w:sz w:val="32"/>
          <w:szCs w:val="32"/>
          <w:highlight w:val="none"/>
          <w:u w:val="none"/>
        </w:rPr>
        <w:t>举办节庆、晚会、论坛、赛事活动，经费预算</w:t>
      </w:r>
      <w:r>
        <w:rPr>
          <w:rFonts w:hint="eastAsia" w:ascii="Times New Roman" w:hAnsi="Times New Roman" w:eastAsia="仿宋_GB2312" w:cs="Times New Roman"/>
          <w:kern w:val="0"/>
          <w:sz w:val="32"/>
          <w:szCs w:val="32"/>
          <w:highlight w:val="none"/>
          <w:u w:val="none"/>
          <w:lang w:val="en-US" w:eastAsia="zh-CN"/>
        </w:rPr>
        <w:t>0</w:t>
      </w:r>
      <w:r>
        <w:rPr>
          <w:rFonts w:hint="default" w:ascii="Times New Roman" w:hAnsi="Times New Roman" w:eastAsia="仿宋_GB2312" w:cs="Times New Roman"/>
          <w:kern w:val="0"/>
          <w:sz w:val="32"/>
          <w:szCs w:val="32"/>
          <w:highlight w:val="none"/>
          <w:u w:val="none"/>
        </w:rPr>
        <w:t>万元。</w:t>
      </w:r>
    </w:p>
    <w:p w14:paraId="64D91739">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楷体_GB2312" w:cs="Times New Roman"/>
          <w:b/>
          <w:sz w:val="32"/>
          <w:szCs w:val="32"/>
          <w:highlight w:val="none"/>
          <w:u w:val="none"/>
        </w:rPr>
        <w:t>（四）政府采购情况：</w:t>
      </w:r>
      <w:r>
        <w:rPr>
          <w:rFonts w:hint="eastAsia" w:ascii="Times New Roman" w:hAnsi="Times New Roman" w:eastAsia="仿宋_GB2312" w:cs="Times New Roman"/>
          <w:sz w:val="32"/>
          <w:szCs w:val="32"/>
          <w:highlight w:val="none"/>
          <w:u w:val="none"/>
          <w:lang w:eastAsia="zh-CN"/>
        </w:rPr>
        <w:t>2025</w:t>
      </w:r>
      <w:r>
        <w:rPr>
          <w:rFonts w:hint="default" w:ascii="Times New Roman" w:hAnsi="Times New Roman" w:eastAsia="仿宋_GB2312" w:cs="Times New Roman"/>
          <w:sz w:val="32"/>
          <w:szCs w:val="32"/>
          <w:highlight w:val="none"/>
          <w:u w:val="none"/>
        </w:rPr>
        <w:t xml:space="preserve">年本部门政府采购预算总额   </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万元，其中，货物类采购预算</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万元；工程类采购预算</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万元；服务类采购预算</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w:t>
      </w:r>
    </w:p>
    <w:p w14:paraId="2633B4C1">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Cs/>
          <w:kern w:val="0"/>
          <w:sz w:val="32"/>
          <w:szCs w:val="32"/>
          <w:highlight w:val="none"/>
          <w:u w:val="none"/>
        </w:rPr>
      </w:pPr>
      <w:r>
        <w:rPr>
          <w:rFonts w:hint="default" w:ascii="Times New Roman" w:hAnsi="Times New Roman" w:eastAsia="楷体_GB2312" w:cs="Times New Roman"/>
          <w:b/>
          <w:sz w:val="32"/>
          <w:szCs w:val="32"/>
          <w:highlight w:val="none"/>
          <w:u w:val="none"/>
        </w:rPr>
        <w:t>（五）国有资产占用使用及新增资产配置情况：</w:t>
      </w:r>
      <w:r>
        <w:rPr>
          <w:rFonts w:hint="default" w:ascii="Times New Roman" w:hAnsi="Times New Roman" w:eastAsia="仿宋_GB2312" w:cs="Times New Roman"/>
          <w:sz w:val="32"/>
          <w:szCs w:val="32"/>
          <w:highlight w:val="none"/>
          <w:u w:val="none"/>
        </w:rPr>
        <w:t>截至</w:t>
      </w:r>
      <w:r>
        <w:rPr>
          <w:rFonts w:hint="eastAsia" w:ascii="Times New Roman" w:hAnsi="Times New Roman" w:eastAsia="仿宋_GB2312" w:cs="Times New Roman"/>
          <w:sz w:val="32"/>
          <w:szCs w:val="32"/>
          <w:highlight w:val="none"/>
          <w:u w:val="none"/>
          <w:lang w:eastAsia="zh-CN"/>
        </w:rPr>
        <w:t>2024</w:t>
      </w:r>
      <w:r>
        <w:rPr>
          <w:rFonts w:hint="default" w:ascii="Times New Roman" w:hAnsi="Times New Roman" w:eastAsia="仿宋_GB2312" w:cs="Times New Roman"/>
          <w:sz w:val="32"/>
          <w:szCs w:val="32"/>
          <w:highlight w:val="none"/>
          <w:u w:val="none"/>
        </w:rPr>
        <w:t>年12月底，本单位</w:t>
      </w:r>
      <w:r>
        <w:rPr>
          <w:rFonts w:hint="default" w:ascii="Times New Roman" w:hAnsi="Times New Roman" w:eastAsia="仿宋_GB2312" w:cs="Times New Roman"/>
          <w:bCs/>
          <w:kern w:val="0"/>
          <w:sz w:val="32"/>
          <w:szCs w:val="32"/>
          <w:highlight w:val="none"/>
          <w:u w:val="none"/>
        </w:rPr>
        <w:t>共有公务用车</w:t>
      </w:r>
      <w:r>
        <w:rPr>
          <w:rFonts w:hint="eastAsia" w:ascii="Times New Roman" w:hAnsi="Times New Roman" w:eastAsia="仿宋_GB2312" w:cs="Times New Roman"/>
          <w:bCs/>
          <w:kern w:val="0"/>
          <w:sz w:val="32"/>
          <w:szCs w:val="32"/>
          <w:highlight w:val="none"/>
          <w:u w:val="none"/>
          <w:lang w:val="en-US" w:eastAsia="zh-CN"/>
        </w:rPr>
        <w:t>1</w:t>
      </w:r>
      <w:r>
        <w:rPr>
          <w:rFonts w:hint="default" w:ascii="Times New Roman" w:hAnsi="Times New Roman" w:eastAsia="仿宋_GB2312" w:cs="Times New Roman"/>
          <w:bCs/>
          <w:kern w:val="0"/>
          <w:sz w:val="32"/>
          <w:szCs w:val="32"/>
          <w:highlight w:val="none"/>
          <w:u w:val="none"/>
        </w:rPr>
        <w:t>辆，其中，机要通信用车   辆，应急保障用车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辆，执法执勤用车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辆，特种专业技术用车</w:t>
      </w:r>
      <w:r>
        <w:rPr>
          <w:rFonts w:hint="eastAsia" w:ascii="Times New Roman" w:hAnsi="Times New Roman" w:eastAsia="仿宋_GB2312" w:cs="Times New Roman"/>
          <w:bCs/>
          <w:kern w:val="0"/>
          <w:sz w:val="32"/>
          <w:szCs w:val="32"/>
          <w:highlight w:val="none"/>
          <w:u w:val="none"/>
          <w:lang w:val="en-US" w:eastAsia="zh-CN"/>
        </w:rPr>
        <w:t>1</w:t>
      </w:r>
      <w:r>
        <w:rPr>
          <w:rFonts w:hint="default" w:ascii="Times New Roman" w:hAnsi="Times New Roman" w:eastAsia="仿宋_GB2312" w:cs="Times New Roman"/>
          <w:bCs/>
          <w:kern w:val="0"/>
          <w:sz w:val="32"/>
          <w:szCs w:val="32"/>
          <w:highlight w:val="none"/>
          <w:u w:val="none"/>
        </w:rPr>
        <w:t>辆，其他按照规定配备的公务用车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辆；单位价值100万元以上设备</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台</w:t>
      </w:r>
      <w:r>
        <w:rPr>
          <w:rFonts w:hint="eastAsia" w:ascii="Times New Roman" w:hAnsi="Times New Roman" w:eastAsia="仿宋_GB2312" w:cs="Times New Roman"/>
          <w:bCs/>
          <w:kern w:val="0"/>
          <w:sz w:val="32"/>
          <w:szCs w:val="32"/>
          <w:highlight w:val="none"/>
          <w:u w:val="none"/>
          <w:lang w:eastAsia="zh-CN"/>
        </w:rPr>
        <w:t>（不含车辆）</w:t>
      </w:r>
      <w:r>
        <w:rPr>
          <w:rFonts w:hint="default" w:ascii="Times New Roman" w:hAnsi="Times New Roman" w:eastAsia="仿宋_GB2312" w:cs="Times New Roman"/>
          <w:bCs/>
          <w:kern w:val="0"/>
          <w:sz w:val="32"/>
          <w:szCs w:val="32"/>
          <w:highlight w:val="none"/>
          <w:u w:val="none"/>
        </w:rPr>
        <w:t>。</w:t>
      </w:r>
      <w:r>
        <w:rPr>
          <w:rFonts w:hint="eastAsia" w:ascii="Times New Roman" w:hAnsi="Times New Roman" w:eastAsia="仿宋_GB2312" w:cs="Times New Roman"/>
          <w:bCs/>
          <w:kern w:val="0"/>
          <w:sz w:val="32"/>
          <w:szCs w:val="32"/>
          <w:highlight w:val="none"/>
          <w:u w:val="none"/>
          <w:lang w:eastAsia="zh-CN"/>
        </w:rPr>
        <w:t>2025</w:t>
      </w:r>
      <w:r>
        <w:rPr>
          <w:rFonts w:hint="default" w:ascii="Times New Roman" w:hAnsi="Times New Roman" w:eastAsia="仿宋_GB2312" w:cs="Times New Roman"/>
          <w:bCs/>
          <w:kern w:val="0"/>
          <w:sz w:val="32"/>
          <w:szCs w:val="32"/>
          <w:highlight w:val="none"/>
          <w:u w:val="none"/>
        </w:rPr>
        <w:t>年拟新增配置公务用车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辆，其中，机要通信用车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辆，应急保障用车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辆，执法执勤用车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辆，特种专业技术用车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辆，其他按照规定配备的公务用车</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辆；新增配备单位价值100万元以上设备</w:t>
      </w:r>
      <w:r>
        <w:rPr>
          <w:rFonts w:hint="eastAsia" w:ascii="Times New Roman" w:hAnsi="Times New Roman" w:eastAsia="仿宋_GB2312" w:cs="Times New Roman"/>
          <w:bCs/>
          <w:kern w:val="0"/>
          <w:sz w:val="32"/>
          <w:szCs w:val="32"/>
          <w:highlight w:val="none"/>
          <w:u w:val="none"/>
          <w:lang w:val="en-US" w:eastAsia="zh-CN"/>
        </w:rPr>
        <w:t>0</w:t>
      </w:r>
      <w:r>
        <w:rPr>
          <w:rFonts w:hint="default" w:ascii="Times New Roman" w:hAnsi="Times New Roman" w:eastAsia="仿宋_GB2312" w:cs="Times New Roman"/>
          <w:bCs/>
          <w:kern w:val="0"/>
          <w:sz w:val="32"/>
          <w:szCs w:val="32"/>
          <w:highlight w:val="none"/>
          <w:u w:val="none"/>
        </w:rPr>
        <w:t>台</w:t>
      </w:r>
      <w:r>
        <w:rPr>
          <w:rFonts w:hint="eastAsia" w:ascii="Times New Roman" w:hAnsi="Times New Roman" w:eastAsia="仿宋_GB2312" w:cs="Times New Roman"/>
          <w:bCs/>
          <w:kern w:val="0"/>
          <w:sz w:val="32"/>
          <w:szCs w:val="32"/>
          <w:highlight w:val="none"/>
          <w:u w:val="none"/>
          <w:lang w:eastAsia="zh-CN"/>
        </w:rPr>
        <w:t>（不含车辆）</w:t>
      </w:r>
      <w:r>
        <w:rPr>
          <w:rFonts w:hint="default" w:ascii="Times New Roman" w:hAnsi="Times New Roman" w:eastAsia="仿宋_GB2312" w:cs="Times New Roman"/>
          <w:bCs/>
          <w:kern w:val="0"/>
          <w:sz w:val="32"/>
          <w:szCs w:val="32"/>
          <w:highlight w:val="none"/>
          <w:u w:val="none"/>
        </w:rPr>
        <w:t>。</w:t>
      </w:r>
    </w:p>
    <w:p w14:paraId="5562BC23">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Cs/>
          <w:kern w:val="0"/>
          <w:sz w:val="32"/>
          <w:szCs w:val="32"/>
          <w:highlight w:val="none"/>
          <w:u w:val="none"/>
        </w:rPr>
      </w:pPr>
      <w:r>
        <w:rPr>
          <w:rFonts w:hint="default" w:ascii="Times New Roman" w:hAnsi="Times New Roman" w:eastAsia="楷体_GB2312" w:cs="Times New Roman"/>
          <w:b/>
          <w:bCs/>
          <w:kern w:val="0"/>
          <w:sz w:val="32"/>
          <w:szCs w:val="32"/>
          <w:highlight w:val="none"/>
          <w:u w:val="none"/>
        </w:rPr>
        <w:t>（六）预算绩效目标说明：</w:t>
      </w:r>
      <w:r>
        <w:rPr>
          <w:rFonts w:hint="default" w:ascii="Times New Roman" w:hAnsi="Times New Roman" w:eastAsia="仿宋_GB2312" w:cs="Times New Roman"/>
          <w:bCs/>
          <w:kern w:val="0"/>
          <w:sz w:val="32"/>
          <w:szCs w:val="32"/>
          <w:highlight w:val="none"/>
          <w:u w:val="none"/>
        </w:rPr>
        <w:t>本单位所有支出实行绩效目标管理。纳入</w:t>
      </w:r>
      <w:r>
        <w:rPr>
          <w:rFonts w:hint="eastAsia" w:ascii="Times New Roman" w:hAnsi="Times New Roman" w:eastAsia="仿宋_GB2312" w:cs="Times New Roman"/>
          <w:bCs/>
          <w:kern w:val="0"/>
          <w:sz w:val="32"/>
          <w:szCs w:val="32"/>
          <w:highlight w:val="none"/>
          <w:u w:val="none"/>
          <w:lang w:eastAsia="zh-CN"/>
        </w:rPr>
        <w:t>2025</w:t>
      </w:r>
      <w:r>
        <w:rPr>
          <w:rFonts w:hint="default" w:ascii="Times New Roman" w:hAnsi="Times New Roman" w:eastAsia="仿宋_GB2312" w:cs="Times New Roman"/>
          <w:bCs/>
          <w:kern w:val="0"/>
          <w:sz w:val="32"/>
          <w:szCs w:val="32"/>
          <w:highlight w:val="none"/>
          <w:u w:val="none"/>
        </w:rPr>
        <w:t>年单位整体支出绩效目标的金额为</w:t>
      </w:r>
      <w:r>
        <w:rPr>
          <w:rFonts w:hint="eastAsia" w:ascii="Times New Roman" w:hAnsi="Times New Roman" w:eastAsia="仿宋_GB2312" w:cs="Times New Roman"/>
          <w:sz w:val="32"/>
          <w:szCs w:val="32"/>
          <w:highlight w:val="none"/>
          <w:u w:val="none"/>
          <w:lang w:val="en-US" w:eastAsia="zh-CN"/>
        </w:rPr>
        <w:t>221.89</w:t>
      </w:r>
      <w:r>
        <w:rPr>
          <w:rFonts w:hint="default" w:ascii="Times New Roman" w:hAnsi="Times New Roman" w:eastAsia="仿宋_GB2312" w:cs="Times New Roman"/>
          <w:bCs/>
          <w:kern w:val="0"/>
          <w:sz w:val="32"/>
          <w:szCs w:val="32"/>
          <w:highlight w:val="none"/>
          <w:u w:val="none"/>
        </w:rPr>
        <w:t>万元，其中，基本支出</w:t>
      </w:r>
      <w:r>
        <w:rPr>
          <w:rFonts w:hint="eastAsia" w:ascii="Times New Roman" w:hAnsi="Times New Roman" w:eastAsia="仿宋_GB2312" w:cs="Times New Roman"/>
          <w:sz w:val="32"/>
          <w:szCs w:val="32"/>
          <w:highlight w:val="none"/>
          <w:u w:val="none"/>
          <w:lang w:val="en-US" w:eastAsia="zh-CN"/>
        </w:rPr>
        <w:t>153.86</w:t>
      </w:r>
      <w:r>
        <w:rPr>
          <w:rFonts w:hint="default" w:ascii="Times New Roman" w:hAnsi="Times New Roman" w:eastAsia="仿宋_GB2312" w:cs="Times New Roman"/>
          <w:bCs/>
          <w:kern w:val="0"/>
          <w:sz w:val="32"/>
          <w:szCs w:val="32"/>
          <w:highlight w:val="none"/>
          <w:u w:val="none"/>
        </w:rPr>
        <w:t>万元，项目支出</w:t>
      </w:r>
      <w:r>
        <w:rPr>
          <w:rFonts w:hint="eastAsia" w:ascii="Times New Roman" w:hAnsi="Times New Roman" w:eastAsia="仿宋_GB2312" w:cs="Times New Roman"/>
          <w:sz w:val="32"/>
          <w:szCs w:val="32"/>
          <w:highlight w:val="none"/>
          <w:u w:val="none"/>
          <w:lang w:val="en-US" w:eastAsia="zh-CN"/>
        </w:rPr>
        <w:t>68.03</w:t>
      </w:r>
      <w:r>
        <w:rPr>
          <w:rFonts w:hint="default" w:ascii="Times New Roman" w:hAnsi="Times New Roman" w:eastAsia="仿宋_GB2312" w:cs="Times New Roman"/>
          <w:bCs/>
          <w:kern w:val="0"/>
          <w:sz w:val="32"/>
          <w:szCs w:val="32"/>
          <w:highlight w:val="none"/>
          <w:u w:val="none"/>
        </w:rPr>
        <w:t>万元，具体绩效目标详见报表。</w:t>
      </w:r>
    </w:p>
    <w:p w14:paraId="361A8336">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、名词解释</w:t>
      </w:r>
    </w:p>
    <w:p w14:paraId="5EA6EC30">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048E5266">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2、“三公”经费：纳入省（市/县）财政预算管理的</w:t>
      </w:r>
      <w:bookmarkStart w:id="0" w:name="_GoBack"/>
      <w:r>
        <w:rPr>
          <w:rFonts w:hint="eastAsia" w:ascii="Times New Roman" w:hAnsi="Times New Roman" w:eastAsia="仿宋_GB2312" w:cs="Times New Roman"/>
          <w:sz w:val="32"/>
          <w:szCs w:val="32"/>
          <w:highlight w:val="none"/>
          <w:u w:val="none"/>
          <w:lang w:eastAsia="zh-CN"/>
        </w:rPr>
        <w:t>“三公”经费</w:t>
      </w:r>
      <w:bookmarkEnd w:id="0"/>
      <w:r>
        <w:rPr>
          <w:rFonts w:hint="default" w:ascii="Times New Roman" w:hAnsi="Times New Roman" w:eastAsia="仿宋_GB2312" w:cs="Times New Roman"/>
          <w:sz w:val="32"/>
          <w:szCs w:val="32"/>
          <w:highlight w:val="none"/>
          <w:u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42907A2B">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546382AD">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631CA6D6">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051D0463">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2BF74CB5">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3596300D">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65FE74C3">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51F8A1F7">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4E7871CD">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7D585AC6">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244F26AC">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4DFCF5DB">
      <w:pPr>
        <w:widowControl/>
        <w:spacing w:line="600" w:lineRule="exact"/>
        <w:ind w:firstLine="716" w:firstLineChars="200"/>
        <w:jc w:val="center"/>
        <w:rPr>
          <w:rFonts w:hint="default" w:ascii="Times New Roman" w:hAnsi="Times New Roman" w:eastAsia="方正小标宋_GBK" w:cs="Times New Roman"/>
          <w:bCs/>
          <w:kern w:val="0"/>
          <w:sz w:val="36"/>
          <w:szCs w:val="36"/>
          <w:highlight w:val="none"/>
          <w:u w:val="none"/>
        </w:rPr>
      </w:pPr>
    </w:p>
    <w:p w14:paraId="140D03F3">
      <w:pPr>
        <w:widowControl/>
        <w:spacing w:line="600" w:lineRule="exact"/>
        <w:jc w:val="center"/>
        <w:rPr>
          <w:rFonts w:hint="default" w:ascii="Times New Roman" w:hAnsi="Times New Roman" w:eastAsia="黑体" w:cs="Times New Roman"/>
          <w:sz w:val="32"/>
          <w:szCs w:val="32"/>
          <w:highlight w:val="none"/>
          <w:u w:val="none"/>
        </w:rPr>
      </w:pPr>
      <w:r>
        <w:rPr>
          <w:rFonts w:hint="default" w:ascii="Times New Roman" w:hAnsi="Times New Roman" w:eastAsia="方正小标宋_GBK" w:cs="Times New Roman"/>
          <w:bCs/>
          <w:kern w:val="0"/>
          <w:sz w:val="36"/>
          <w:szCs w:val="36"/>
          <w:highlight w:val="none"/>
          <w:u w:val="none"/>
        </w:rPr>
        <w:t xml:space="preserve">第二部分 </w:t>
      </w:r>
      <w:r>
        <w:rPr>
          <w:rFonts w:hint="eastAsia" w:ascii="Times New Roman" w:hAnsi="Times New Roman" w:eastAsia="方正小标宋_GBK" w:cs="Times New Roman"/>
          <w:bCs/>
          <w:kern w:val="0"/>
          <w:sz w:val="36"/>
          <w:szCs w:val="36"/>
          <w:highlight w:val="none"/>
          <w:u w:val="none"/>
          <w:lang w:eastAsia="zh-CN"/>
        </w:rPr>
        <w:t>2025</w:t>
      </w:r>
      <w:r>
        <w:rPr>
          <w:rFonts w:hint="default" w:ascii="Times New Roman" w:hAnsi="Times New Roman" w:eastAsia="方正小标宋_GBK" w:cs="Times New Roman"/>
          <w:bCs/>
          <w:kern w:val="0"/>
          <w:sz w:val="36"/>
          <w:szCs w:val="36"/>
          <w:highlight w:val="none"/>
          <w:u w:val="none"/>
        </w:rPr>
        <w:t>年单位预算表</w:t>
      </w:r>
    </w:p>
    <w:p w14:paraId="59B60ACB">
      <w:pPr>
        <w:widowControl/>
        <w:spacing w:line="600" w:lineRule="exact"/>
        <w:jc w:val="left"/>
        <w:rPr>
          <w:rFonts w:hint="default" w:ascii="Times New Roman" w:hAnsi="Times New Roman" w:eastAsia="黑体" w:cs="Times New Roman"/>
          <w:sz w:val="32"/>
          <w:szCs w:val="32"/>
          <w:highlight w:val="none"/>
          <w:u w:val="none"/>
        </w:rPr>
      </w:pPr>
    </w:p>
    <w:p w14:paraId="34EC4F6A">
      <w:pPr>
        <w:widowControl/>
        <w:spacing w:line="600" w:lineRule="exact"/>
        <w:jc w:val="left"/>
        <w:rPr>
          <w:rFonts w:hint="default" w:ascii="Times New Roman" w:hAnsi="Times New Roman" w:eastAsia="黑体" w:cs="Times New Roman"/>
          <w:sz w:val="32"/>
          <w:szCs w:val="32"/>
          <w:highlight w:val="none"/>
          <w:u w:val="none"/>
        </w:rPr>
      </w:pPr>
    </w:p>
    <w:p w14:paraId="4F193573">
      <w:pPr>
        <w:rPr>
          <w:highlight w:val="none"/>
          <w:u w:val="none"/>
        </w:rPr>
      </w:pPr>
    </w:p>
    <w:sectPr>
      <w:pgSz w:w="11907" w:h="16840"/>
      <w:pgMar w:top="1134" w:right="1797" w:bottom="1304" w:left="1797" w:header="851" w:footer="992" w:gutter="0"/>
      <w:cols w:space="720"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928608-7D5D-4D20-A893-1860E42829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6D6759A-CD25-4608-948F-D4EB8328E912}"/>
  </w:font>
  <w:font w:name="方正小标宋_GBK">
    <w:panose1 w:val="02000000000000000000"/>
    <w:charset w:val="86"/>
    <w:family w:val="script"/>
    <w:pitch w:val="default"/>
    <w:sig w:usb0="A00002BF" w:usb1="38CF7CFA" w:usb2="00082016" w:usb3="00000000" w:csb0="00040001" w:csb1="00000000"/>
    <w:embedRegular r:id="rId3" w:fontKey="{AE70AAB3-6C69-42C2-AA07-3430C5F52EBD}"/>
  </w:font>
  <w:font w:name="楷体_GB2312">
    <w:panose1 w:val="02010609030101010101"/>
    <w:charset w:val="86"/>
    <w:family w:val="modern"/>
    <w:pitch w:val="default"/>
    <w:sig w:usb0="00000001" w:usb1="080E0000" w:usb2="00000000" w:usb3="00000000" w:csb0="00040000" w:csb1="00000000"/>
    <w:embedRegular r:id="rId4" w:fontKey="{4E8A2CF7-01F7-4774-9791-5A67DA3F6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BB4D5"/>
    <w:multiLevelType w:val="singleLevel"/>
    <w:tmpl w:val="6B4BB4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374C9"/>
    <w:rsid w:val="042F320E"/>
    <w:rsid w:val="0CED06AB"/>
    <w:rsid w:val="0F1374C9"/>
    <w:rsid w:val="47CC0C4F"/>
    <w:rsid w:val="4B664B06"/>
    <w:rsid w:val="52001885"/>
    <w:rsid w:val="5ADE02B0"/>
    <w:rsid w:val="5B777759"/>
    <w:rsid w:val="5E1356C5"/>
    <w:rsid w:val="63C575D6"/>
    <w:rsid w:val="6B7025A8"/>
    <w:rsid w:val="7DC3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4"/>
    </w:pPr>
    <w:rPr>
      <w:rFonts w:eastAsia="仿宋_GB231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2361</Words>
  <Characters>2591</Characters>
  <Lines>0</Lines>
  <Paragraphs>0</Paragraphs>
  <TotalTime>2</TotalTime>
  <ScaleCrop>false</ScaleCrop>
  <LinksUpToDate>false</LinksUpToDate>
  <CharactersWithSpaces>2602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2025-02-17T13:40:00Z</dcterms:created>
  <dc:creator>lenovo</dc:creator>
  <cp:lastModifiedBy>Rocy</cp:lastModifiedBy>
  <dcterms:modified xsi:type="dcterms:W3CDTF">2025-03-11T02:19:13Z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eyJoZGlkIjoiYjY3ZGExZjYwMTI4YmMyMDhjZTQxZmYxZDI0ZTcyMmYiLCJ1c2VySWQiOiIzNzEwMTY1OTEifQ==</vt:lpwstr>
  </property>
  <property fmtid="{D5CDD505-2E9C-101B-9397-08002B2CF9AE}" pid="4" name="ICV">
    <vt:lpwstr>D7F19E9BACAD4E08A4D79B6B5AAEE279_13</vt:lpwstr>
  </property>
</Properties>
</file>