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00" w:lineRule="exact"/>
        <w:ind w:firstLine="0" w:firstLineChars="0"/>
        <w:rPr>
          <w:rFonts w:eastAsia="方正黑体简体"/>
          <w:szCs w:val="34"/>
        </w:rPr>
      </w:pPr>
      <w:r>
        <w:rPr>
          <w:rFonts w:eastAsia="方正黑体简体"/>
          <w:szCs w:val="34"/>
        </w:rPr>
        <w:t>附件</w:t>
      </w:r>
    </w:p>
    <w:p>
      <w:pPr>
        <w:adjustRightInd/>
        <w:snapToGrid/>
        <w:spacing w:after="108" w:afterLines="25" w:line="500" w:lineRule="exact"/>
        <w:ind w:firstLine="0" w:firstLineChars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 w:val="zh-TW"/>
        </w:rPr>
        <w:t>益阳市现代农业综合改革重点任务清单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62"/>
        <w:gridCol w:w="969"/>
        <w:gridCol w:w="2206"/>
        <w:gridCol w:w="2204"/>
        <w:gridCol w:w="1134"/>
        <w:gridCol w:w="1142"/>
        <w:gridCol w:w="266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重点任务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（19项）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改革措施（共36项）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时间安排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责任落实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单位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市级支持单位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（位列第一的为牵头单位）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0"/>
              </w:rPr>
              <w:t>省级支持单位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（位列第一的为牵头单位）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（一）探索推进农业产业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“</w:t>
            </w:r>
            <w:r>
              <w:rPr>
                <w:rFonts w:eastAsia="宋体"/>
                <w:b/>
                <w:bCs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”</w:t>
            </w:r>
            <w:r>
              <w:rPr>
                <w:rFonts w:eastAsia="宋体"/>
                <w:b/>
                <w:bCs/>
                <w:sz w:val="21"/>
                <w:szCs w:val="20"/>
              </w:rPr>
              <w:t>集群发展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1.优化农业产业空间布局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立足湖区、丘陵区、山区实际，进一步优化环洞庭湖绿色生态农业区、益沅桃城镇群休闲观光农业区、雪峰山北部优质特色农业区三大区域布局，形成区域统筹协调、差异特色明显、资源环境匹配的产业空间格局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市气象局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省信用联社益阳办事处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省气象局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省农信联社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</w:t>
            </w:r>
            <w:r>
              <w:rPr>
                <w:rFonts w:eastAsia="宋体"/>
                <w:sz w:val="21"/>
                <w:szCs w:val="20"/>
              </w:rPr>
              <w:t>旅</w:t>
            </w:r>
            <w:r>
              <w:rPr>
                <w:rFonts w:hint="eastAsia" w:eastAsia="宋体"/>
                <w:sz w:val="21"/>
                <w:szCs w:val="20"/>
              </w:rPr>
              <w:t>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9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（一）探索推进农业产业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“</w:t>
            </w:r>
            <w:r>
              <w:rPr>
                <w:rFonts w:eastAsia="宋体"/>
                <w:b/>
                <w:bCs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”</w:t>
            </w:r>
            <w:r>
              <w:rPr>
                <w:rFonts w:eastAsia="宋体"/>
                <w:b/>
                <w:bCs/>
                <w:sz w:val="21"/>
                <w:szCs w:val="20"/>
              </w:rPr>
              <w:t>集群发展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2．创新推动农产品加工业提质升级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鼓励和支持农民合作社、家庭农场和中小微企业探索发展农产品产地初加工，引导大型农业企业创新生物、工程、环保、信息等技术集成应用，推进加工副产物循环利用，创新农产品多元化开发、多层次利用、多环节增值新技术新模式。支持引导大型农业企业下沉布局建设标准化原料生产基地、精细化综合加工基地，建成一批规划布局合理、产业特色鲜明、科技含量较高、运行机制灵活的农产品加工园区。每个农牧渔业大县（市）力争建成一个农产品加工园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</w:t>
            </w:r>
            <w:r>
              <w:rPr>
                <w:rFonts w:eastAsia="宋体"/>
                <w:sz w:val="21"/>
                <w:szCs w:val="20"/>
              </w:rPr>
              <w:t>旅</w:t>
            </w:r>
            <w:r>
              <w:rPr>
                <w:rFonts w:hint="eastAsia" w:eastAsia="宋体"/>
                <w:sz w:val="21"/>
                <w:szCs w:val="20"/>
              </w:rPr>
              <w:t>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  <w:p>
            <w:pPr>
              <w:adjustRightInd/>
              <w:spacing w:line="26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79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（一）探索推进农业产业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“</w:t>
            </w:r>
            <w:r>
              <w:rPr>
                <w:rFonts w:eastAsia="宋体"/>
                <w:b/>
                <w:bCs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”</w:t>
            </w:r>
            <w:r>
              <w:rPr>
                <w:rFonts w:eastAsia="宋体"/>
                <w:b/>
                <w:bCs/>
                <w:sz w:val="21"/>
                <w:szCs w:val="20"/>
              </w:rPr>
              <w:t>集群发展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3．着力推动优势特色全产业链建设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创建现代农业产业联盟，整合全市规模化主导产业资源，构建茶叶、稻虾、水产、蔬菜、米面、笋竹、畜禽和休闲食品八大优势特色完整全产业链。以企业为主体开展重点技术联合攻关，培育、建设和发展一批农业科技园区、农业食品创新产业园区、农业高新技术产业，融合创新链；探索培育农村电子商务主体，加快发展农村电商末端网点，深入推进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互联网＋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农产品出村进城工程，探索培育农商直供、直供直销、会员制、个人定制等营销模式，优化供应链；以拓展产业增值空间为重点，开发绿色生态、养生保健等新功能新价值的特色化、多样化产品，提升价值链。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省信用联社益阳办事处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省信用联社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围绕优势特色全产业链建设，优化建设区域</w:t>
            </w:r>
            <w:r>
              <w:rPr>
                <w:rFonts w:hint="eastAsia" w:eastAsia="宋体"/>
                <w:sz w:val="21"/>
                <w:szCs w:val="20"/>
              </w:rPr>
              <w:t>路、水、电、气、讯、广电、物流“七张网”基础设施</w:t>
            </w:r>
            <w:r>
              <w:rPr>
                <w:rFonts w:eastAsia="宋体"/>
                <w:sz w:val="21"/>
                <w:szCs w:val="20"/>
              </w:rPr>
              <w:t>，配套建设区域农产品批发市场和镇村农（集）贸市场，布局建设区域农产品冷链物流中心和仓储、物流配送基地。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</w:t>
            </w:r>
            <w:r>
              <w:rPr>
                <w:rFonts w:hint="eastAsia" w:eastAsia="宋体"/>
                <w:sz w:val="21"/>
                <w:szCs w:val="20"/>
                <w:lang w:eastAsia="zh-CN"/>
              </w:rPr>
              <w:t>和</w:t>
            </w:r>
            <w:r>
              <w:rPr>
                <w:rFonts w:eastAsia="宋体"/>
                <w:sz w:val="21"/>
                <w:szCs w:val="20"/>
              </w:rPr>
              <w:t>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市交通运输局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国网益阳供电公司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省交通</w:t>
            </w:r>
            <w:r>
              <w:rPr>
                <w:rFonts w:hint="eastAsia" w:eastAsia="宋体"/>
                <w:sz w:val="21"/>
                <w:szCs w:val="20"/>
              </w:rPr>
              <w:t>运输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0"/>
              </w:rPr>
              <w:t>国网湖南省电力公司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19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（一）探索推进农业产业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“</w:t>
            </w:r>
            <w:r>
              <w:rPr>
                <w:rFonts w:eastAsia="宋体"/>
                <w:b/>
                <w:bCs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”</w:t>
            </w:r>
            <w:r>
              <w:rPr>
                <w:rFonts w:eastAsia="宋体"/>
                <w:b/>
                <w:bCs/>
                <w:sz w:val="21"/>
                <w:szCs w:val="20"/>
              </w:rPr>
              <w:t>集群发展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4．探索构建优势特色产业集聚发展格局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依托安化黑茶、南县稻虾米、大通湖蟹、桃江笋竹、沅江芦笋芦菇、赫山兰溪米业、资阳特色休闲食品等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优势特色产业资源，支持引导建设一批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小而精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的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一村一品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示范村镇、一批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特而优</w:t>
            </w:r>
            <w:r>
              <w:rPr>
                <w:rFonts w:hint="eastAsia" w:eastAsia="宋体"/>
                <w:sz w:val="21"/>
                <w:szCs w:val="20"/>
              </w:rPr>
              <w:t>”的</w:t>
            </w:r>
            <w:r>
              <w:rPr>
                <w:rFonts w:eastAsia="宋体"/>
                <w:sz w:val="21"/>
                <w:szCs w:val="20"/>
              </w:rPr>
              <w:t>农业特色小镇，创新培育建设产值超10亿元的农业产业强镇、产值超100亿元的现代农业产业园、产值超100亿元的优势特色产业集群。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5．创新农村一二三产业融合发展路子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按照贯通产加销、融合农文旅的农业全产业链发展思路，推进农业种养、加工、销售与文化、旅游、教育、康养及其他现代服务业融合，创新联农带农利益联结机制，形成利益共享、风险共担的责权利相统一的共同体，培育建成一批农业产业融合发展示范园和农业产业化联合体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市教育局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省教育厅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</w:t>
            </w:r>
            <w:r>
              <w:rPr>
                <w:rFonts w:eastAsia="宋体"/>
                <w:sz w:val="21"/>
                <w:szCs w:val="20"/>
              </w:rPr>
              <w:t>旅</w:t>
            </w:r>
            <w:r>
              <w:rPr>
                <w:rFonts w:hint="eastAsia" w:eastAsia="宋体"/>
                <w:sz w:val="21"/>
                <w:szCs w:val="20"/>
              </w:rPr>
              <w:t>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省卫</w:t>
            </w:r>
            <w:r>
              <w:rPr>
                <w:rFonts w:hint="eastAsia" w:eastAsia="宋体"/>
                <w:sz w:val="21"/>
                <w:szCs w:val="20"/>
              </w:rPr>
              <w:t>生健康</w:t>
            </w:r>
            <w:r>
              <w:rPr>
                <w:rFonts w:eastAsia="宋体"/>
                <w:sz w:val="21"/>
                <w:szCs w:val="20"/>
              </w:rPr>
              <w:t>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实施乡村休闲旅游精品工程，建设一批休闲农业重点县、一批美丽休闲乡村、一批健康养生养老基地、一批乡村休闲旅游精品景点线路。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hint="eastAsia"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</w:t>
            </w:r>
            <w:r>
              <w:rPr>
                <w:rFonts w:hint="eastAsia"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</w:t>
            </w:r>
            <w:r>
              <w:rPr>
                <w:rFonts w:eastAsia="宋体"/>
                <w:sz w:val="21"/>
                <w:szCs w:val="20"/>
              </w:rPr>
              <w:t>旅</w:t>
            </w:r>
            <w:r>
              <w:rPr>
                <w:rFonts w:hint="eastAsia" w:eastAsia="宋体"/>
                <w:sz w:val="21"/>
                <w:szCs w:val="20"/>
              </w:rPr>
              <w:t>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省卫</w:t>
            </w:r>
            <w:r>
              <w:rPr>
                <w:rFonts w:hint="eastAsia" w:eastAsia="宋体"/>
                <w:sz w:val="21"/>
                <w:szCs w:val="20"/>
              </w:rPr>
              <w:t>生健康</w:t>
            </w:r>
            <w:r>
              <w:rPr>
                <w:rFonts w:eastAsia="宋体"/>
                <w:sz w:val="21"/>
                <w:szCs w:val="20"/>
              </w:rPr>
              <w:t>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9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（二）探索推进农业产业高质高效发展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6．加快农业智慧化数字化建设进程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重点聚焦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智能化、数字化、信息化、网络化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科技赋能，围绕农业农村领域物联网、视联网、互联网等新技术、新产品、新方案、新应用，加快探索和创新推进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智慧农业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智慧渔政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智慧农机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智慧水利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智慧气象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和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数字乡村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建设，加快推进农业自动化、智能化生产，建成一批集智能感知、智能传输、智能控制为一体的农业科技种植业基地、设施化畜禽和水产养殖场、智慧型农业园区、智能型农产品生产车间，打造一批5G技术应用试点示范村镇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市气象局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</w:t>
            </w:r>
            <w:r>
              <w:rPr>
                <w:rFonts w:hint="eastAsia" w:eastAsia="宋体"/>
                <w:sz w:val="21"/>
                <w:szCs w:val="20"/>
              </w:rPr>
              <w:t>业和</w:t>
            </w:r>
            <w:r>
              <w:rPr>
                <w:rFonts w:eastAsia="宋体"/>
                <w:sz w:val="21"/>
                <w:szCs w:val="20"/>
              </w:rPr>
              <w:t>信</w:t>
            </w:r>
            <w:r>
              <w:rPr>
                <w:rFonts w:hint="eastAsia" w:eastAsia="宋体"/>
                <w:sz w:val="21"/>
                <w:szCs w:val="20"/>
              </w:rPr>
              <w:t>息化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7．探索耕地安全高效利用措施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开展耕地土壤污染成因排查分析，有效管控耕地污染源头。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建立耕地分类管理清单，绘制耕地安全利用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一张图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，全面推进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六改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农艺措施落地见效。建立粮食质量安全闭环管理机制。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完成分类管理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生态治理取得明显成效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赫山区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桃江县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资阳区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安化县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沅江市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hint="eastAsia"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0"/>
              </w:rPr>
              <w:t>省粮食和物资储备局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29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（二）探索推进农业产业高质高效发展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7．探索耕地安全高效利用措施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优化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水稻+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生态种养技术方案，提升土地综合产出效益。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实施高标准农田成片提质行动，结合产业发展规划，统筹推进高标准农田建设。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市交通运输局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省交通运输厅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8.创新实施特色种业工程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开展适合稻虾特色产业</w:t>
            </w:r>
            <w:r>
              <w:rPr>
                <w:rFonts w:hint="eastAsia" w:eastAsia="宋体"/>
                <w:sz w:val="21"/>
                <w:szCs w:val="20"/>
              </w:rPr>
              <w:t>发展的</w:t>
            </w:r>
            <w:r>
              <w:rPr>
                <w:rFonts w:eastAsia="宋体"/>
                <w:sz w:val="21"/>
                <w:szCs w:val="20"/>
              </w:rPr>
              <w:t>专用水稻育种研究，开发具有自主知识产权的优质专用品种。重点培育1-2家常规稻种子优势企业。建设高标准原种场、核心场、扩繁场和种质资源库。加大地方特色种质资源保护和开发利用。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9．探索建立特色农产品地方标准体系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以农业区域公用品牌、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品牌、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两品一标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及注册商标农产品为重点，引导支持产业联盟、行业协会和龙头企业，加快制（修）订产品生产、加工、贮藏、分拣、包装、运输等产前、产中、产后各个环节技术规程和地方标准，开展特色农产品气候品质认证，形成健全完整的地方特色农产品标准体系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市气象局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（二）探索推进农业产业高质高效发展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10．试点推进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“</w:t>
            </w:r>
            <w:r>
              <w:rPr>
                <w:rFonts w:eastAsia="宋体"/>
                <w:b/>
                <w:bCs/>
                <w:sz w:val="21"/>
                <w:szCs w:val="20"/>
              </w:rPr>
              <w:t>两证+追溯</w:t>
            </w:r>
            <w:r>
              <w:rPr>
                <w:rFonts w:hint="eastAsia" w:eastAsia="宋体"/>
                <w:b/>
                <w:bCs/>
                <w:sz w:val="21"/>
                <w:szCs w:val="20"/>
              </w:rPr>
              <w:t>”</w:t>
            </w:r>
            <w:r>
              <w:rPr>
                <w:rFonts w:eastAsia="宋体"/>
                <w:b/>
                <w:bCs/>
                <w:sz w:val="21"/>
                <w:szCs w:val="20"/>
              </w:rPr>
              <w:t>体系建设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围绕确保农产品质量安全，探索绿色生产模式，提升农药化肥减量实效，对进入流通市场的农产品及加工食品，建立农产品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身份证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、食用农产品合格证与质量追溯相结合的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数字化全程智能追溯体系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，实现从生产到流通全程监管。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2024年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overflowPunct w:val="0"/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overflowPunct w:val="0"/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2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11．探索推进品牌体系建设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进一步提升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安化黑茶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省级区域公用品牌影响力，做强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南县稻虾米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沅江芦笋芦菇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大通湖蟹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桃江笋竹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安化黄精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等一批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一县一特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品牌，推介一批知名企业品牌，唱响一批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老字号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乡字号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土字号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品牌，构建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区域公用品牌+企业品牌+特色农产品品牌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体系，着力打造洞庭湖区特色农副产品公用品牌。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化和旅游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（三）探索建立健全农业产业综合服务体系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12．创新公共服务体系</w:t>
            </w:r>
          </w:p>
        </w:tc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加快构建乡镇产业发展、行政审批、综合执法、社会治理、公益事业和人才培养使用等六大为农服务体系，把乡镇建成为农服务区域中心，促进</w:t>
            </w:r>
            <w:r>
              <w:rPr>
                <w:rFonts w:hint="eastAsia" w:eastAsia="宋体"/>
                <w:sz w:val="21"/>
                <w:szCs w:val="20"/>
              </w:rPr>
              <w:t>巩固拓展脱贫攻坚成果同乡村振兴有效</w:t>
            </w:r>
            <w:bookmarkStart w:id="0" w:name="_GoBack"/>
            <w:r>
              <w:rPr>
                <w:rFonts w:hint="eastAsia" w:eastAsia="宋体"/>
                <w:sz w:val="21"/>
                <w:szCs w:val="20"/>
              </w:rPr>
              <w:t>衔接</w:t>
            </w:r>
            <w:bookmarkEnd w:id="0"/>
            <w:r>
              <w:rPr>
                <w:rFonts w:eastAsia="宋体"/>
                <w:sz w:val="21"/>
                <w:szCs w:val="20"/>
              </w:rPr>
              <w:t>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pacing w:val="-6"/>
                <w:sz w:val="21"/>
                <w:szCs w:val="21"/>
              </w:rPr>
            </w:pPr>
            <w:r>
              <w:rPr>
                <w:rFonts w:eastAsia="宋体"/>
                <w:spacing w:val="-6"/>
                <w:sz w:val="21"/>
                <w:szCs w:val="20"/>
              </w:rPr>
              <w:t>产业发展服务体系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pacing w:val="4"/>
                <w:sz w:val="21"/>
                <w:szCs w:val="21"/>
              </w:rPr>
            </w:pPr>
            <w:r>
              <w:rPr>
                <w:rFonts w:eastAsia="宋体"/>
                <w:spacing w:val="4"/>
                <w:sz w:val="21"/>
                <w:szCs w:val="20"/>
              </w:rPr>
              <w:t>2021年</w:t>
            </w:r>
            <w:r>
              <w:rPr>
                <w:rFonts w:eastAsia="宋体"/>
                <w:spacing w:val="4"/>
                <w:sz w:val="21"/>
                <w:szCs w:val="20"/>
              </w:rPr>
              <w:br w:type="textWrapping"/>
            </w:r>
            <w:r>
              <w:rPr>
                <w:rFonts w:eastAsia="宋体"/>
                <w:spacing w:val="4"/>
                <w:sz w:val="21"/>
                <w:szCs w:val="20"/>
              </w:rPr>
              <w:t>完成一批乡镇试点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市交通运输局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</w:t>
            </w:r>
            <w:r>
              <w:rPr>
                <w:rFonts w:hint="eastAsia" w:eastAsia="宋体"/>
                <w:sz w:val="21"/>
                <w:szCs w:val="20"/>
              </w:rPr>
              <w:t>房城乡建设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省交通运输厅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2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2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2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行政审批服务体系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完成一批乡镇试点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市行政审批服务局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市医保局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省政务管理服务局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</w:t>
            </w:r>
            <w:r>
              <w:rPr>
                <w:rFonts w:eastAsia="宋体"/>
                <w:sz w:val="21"/>
                <w:szCs w:val="20"/>
              </w:rPr>
              <w:t>旅</w:t>
            </w:r>
            <w:r>
              <w:rPr>
                <w:rFonts w:hint="eastAsia" w:eastAsia="宋体"/>
                <w:sz w:val="21"/>
                <w:szCs w:val="20"/>
              </w:rPr>
              <w:t>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省卫生健康委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adjustRightInd/>
              <w:spacing w:line="22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46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（三）探索建立健全农业产业综合服务体系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12．创新公共服务体系</w:t>
            </w:r>
          </w:p>
        </w:tc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加快构建乡镇产业发展、行政审批、综合执法、社会治理、公益事业和人才培养使用等六大为农服务体系，把乡镇建成为农服务区域中心，促进</w:t>
            </w:r>
            <w:r>
              <w:rPr>
                <w:rFonts w:hint="eastAsia" w:eastAsia="宋体"/>
                <w:sz w:val="21"/>
                <w:szCs w:val="20"/>
              </w:rPr>
              <w:t>巩固拓展脱贫攻坚成果同乡村振兴有效衔接</w:t>
            </w:r>
            <w:r>
              <w:rPr>
                <w:rFonts w:eastAsia="宋体"/>
                <w:sz w:val="21"/>
                <w:szCs w:val="20"/>
              </w:rPr>
              <w:t>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综合执法服务体系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完成一批乡镇试点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市司法局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市委编办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省司法厅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省委编办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化和旅游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省卫生健康委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社会治理服务体系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完成一批乡镇试点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市委政法委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市文明办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市公安局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市司法局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团市委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市妇联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省委政法委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省文明办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省公安厅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省司法厅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团省委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（三）探索建立健全农业产业综合服务体系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12．创新公共服务体系</w:t>
            </w:r>
          </w:p>
        </w:tc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加快构建乡镇产业发展、行政审批、综合执法、社会治理、公益事业和人才培养使用等六大为农服务体系，把乡镇建成为农服务区域中心，促进</w:t>
            </w:r>
            <w:r>
              <w:rPr>
                <w:rFonts w:hint="eastAsia" w:eastAsia="宋体"/>
                <w:sz w:val="21"/>
                <w:szCs w:val="20"/>
              </w:rPr>
              <w:t>巩固拓展脱贫攻坚成果同乡村振兴有效衔接</w:t>
            </w:r>
            <w:r>
              <w:rPr>
                <w:rFonts w:eastAsia="宋体"/>
                <w:sz w:val="21"/>
                <w:szCs w:val="20"/>
              </w:rPr>
              <w:t>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公益事业服务体系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完成一批乡镇试点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化和旅游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人才培养使用体系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pacing w:val="-6"/>
                <w:sz w:val="21"/>
                <w:szCs w:val="21"/>
              </w:rPr>
            </w:pPr>
            <w:r>
              <w:rPr>
                <w:rFonts w:eastAsia="宋体"/>
                <w:spacing w:val="-6"/>
                <w:sz w:val="21"/>
                <w:szCs w:val="20"/>
              </w:rPr>
              <w:t>2021年</w:t>
            </w:r>
            <w:r>
              <w:rPr>
                <w:rFonts w:eastAsia="宋体"/>
                <w:spacing w:val="-6"/>
                <w:sz w:val="21"/>
                <w:szCs w:val="20"/>
              </w:rPr>
              <w:br w:type="textWrapping"/>
            </w:r>
            <w:r>
              <w:rPr>
                <w:rFonts w:eastAsia="宋体"/>
                <w:spacing w:val="-6"/>
                <w:sz w:val="21"/>
                <w:szCs w:val="20"/>
              </w:rPr>
              <w:t>完成一批乡镇试点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全市覆盖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市委组织部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市委农办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市委编办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省委组织部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省委农办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省委编办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13．改革完善社会化服务体系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深化供销合作社综合改革，构建以供销合作社为主力军、农业社会化服务组织为生力军的农业社会化服务组织体系。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进一步总结推广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十代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服务模式，创设15个资源共用、利益共享、风险共担，涵盖农资供应、农技指导、农机服务、生产合作等全生产链条的区域性综合服务中心，探索建立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综合服务中心+农民合作社+小农户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的社会</w:t>
            </w:r>
            <w:r>
              <w:rPr>
                <w:rFonts w:hint="eastAsia" w:eastAsia="宋体"/>
                <w:sz w:val="21"/>
                <w:szCs w:val="20"/>
              </w:rPr>
              <w:t>化</w:t>
            </w:r>
            <w:r>
              <w:rPr>
                <w:rFonts w:eastAsia="宋体"/>
                <w:sz w:val="21"/>
                <w:szCs w:val="20"/>
              </w:rPr>
              <w:t>服务模式，促进小农户和现代农业发展有机衔接。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2023年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（三）探索建立健全农业产业综合服务体系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14．发展新型集体经济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推进农村集体经济合作社、益农信息社、惠农综合服务社、益农服务社等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多社合一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建设，提升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益村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平台综合服务功能。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启动试点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市委组织部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市供销社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市乡村振兴局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省委组织部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省供销</w:t>
            </w:r>
            <w:r>
              <w:rPr>
                <w:rFonts w:hint="eastAsia" w:eastAsia="宋体"/>
                <w:sz w:val="21"/>
                <w:szCs w:val="20"/>
              </w:rPr>
              <w:t>合作</w:t>
            </w:r>
            <w:r>
              <w:rPr>
                <w:rFonts w:eastAsia="宋体"/>
                <w:sz w:val="21"/>
                <w:szCs w:val="20"/>
              </w:rPr>
              <w:t>总社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1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深化农村集体产权制度改革，加大股份合作制改革力度，探索新型集体经济发展路径。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赫山区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桃江县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市教育局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市文旅广体局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市卫生健康委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省教育厅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省文</w:t>
            </w:r>
            <w:r>
              <w:rPr>
                <w:rFonts w:hint="eastAsia" w:eastAsia="宋体"/>
                <w:sz w:val="21"/>
                <w:szCs w:val="20"/>
              </w:rPr>
              <w:t>化和旅游</w:t>
            </w:r>
            <w:r>
              <w:rPr>
                <w:rFonts w:eastAsia="宋体"/>
                <w:sz w:val="21"/>
                <w:szCs w:val="20"/>
              </w:rPr>
              <w:t>厅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1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（四）探索构建农业产业发展要素支撑体系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15．探索土地要素市场化改革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pacing w:val="4"/>
                <w:sz w:val="21"/>
                <w:szCs w:val="21"/>
              </w:rPr>
            </w:pPr>
            <w:r>
              <w:rPr>
                <w:rFonts w:eastAsia="宋体"/>
                <w:spacing w:val="4"/>
                <w:sz w:val="21"/>
                <w:szCs w:val="20"/>
              </w:rPr>
              <w:t>聚焦农村土地资源高效利用，探索完善土地承包权保障和土地经营权流转机制；夯实工作基础，争取国家农村宅基地制度改革试点。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pacing w:val="4"/>
                <w:sz w:val="21"/>
                <w:szCs w:val="21"/>
              </w:rPr>
            </w:pPr>
            <w:r>
              <w:rPr>
                <w:rFonts w:eastAsia="宋体"/>
                <w:spacing w:val="4"/>
                <w:sz w:val="21"/>
                <w:szCs w:val="20"/>
              </w:rPr>
              <w:t>探索建立集体经营性建设用地入市管理办法和地价评估体系，建设入市土地使用权转让、出租、抵押交易市场，健全入市收益分配使用监管机制；探索推进全域土地综合整治试点。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</w:t>
            </w:r>
            <w:r>
              <w:rPr>
                <w:rFonts w:hint="eastAsia" w:eastAsia="宋体"/>
                <w:sz w:val="21"/>
                <w:szCs w:val="20"/>
              </w:rPr>
              <w:t>展</w:t>
            </w:r>
            <w:r>
              <w:rPr>
                <w:rFonts w:eastAsia="宋体"/>
                <w:sz w:val="21"/>
                <w:szCs w:val="20"/>
              </w:rPr>
              <w:t>改</w:t>
            </w:r>
            <w:r>
              <w:rPr>
                <w:rFonts w:hint="eastAsia" w:eastAsia="宋体"/>
                <w:sz w:val="21"/>
                <w:szCs w:val="20"/>
              </w:rPr>
              <w:t>革</w:t>
            </w:r>
            <w:r>
              <w:rPr>
                <w:rFonts w:eastAsia="宋体"/>
                <w:sz w:val="21"/>
                <w:szCs w:val="20"/>
              </w:rPr>
              <w:t>委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（四）探索构建农业产业发展要素支撑体系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16．引导劳动力要素有序流动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聚焦乡村人才振兴，探索建立乡村振兴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领头雁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培育机制，依托高校职校资源，创办具有益阳特色的乡村振兴人才培养机构。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益阳职业技术学院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市委组织部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市委党校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市教育局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省委组织部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省委党校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省教育厅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创新完善农业种养、规划建设、执法监管、信息服务等乡村急需人才定向委培机制。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市委组织部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市委编办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市教育局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市民政局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市司法局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市生态环境局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市林业局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省委组织部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省委编办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省教育厅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省民政厅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省司法厅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省生态环境厅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3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探索制定鼓励各类技术人员兼职从事农业技术转移活动政策措施，引导支持农业技术经理人全程参与科技成果转化，培养引进一批具有专业技术特长的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土专家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田秀才</w:t>
            </w:r>
            <w:r>
              <w:rPr>
                <w:rFonts w:hint="eastAsia" w:eastAsia="宋体"/>
                <w:sz w:val="21"/>
                <w:szCs w:val="20"/>
              </w:rPr>
              <w:t>”“</w:t>
            </w:r>
            <w:r>
              <w:rPr>
                <w:rFonts w:eastAsia="宋体"/>
                <w:sz w:val="21"/>
                <w:szCs w:val="20"/>
              </w:rPr>
              <w:t>乡创客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市人力资源社会保障局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市教育局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市科协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省人力资源社会保障厅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省教育厅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省工业和信息化厅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pacing w:line="23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51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（四）探索构建农业产业发展要素支撑体系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17．推动资本要素市场化配置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探索推进农村金融产品和金融服务创新，建立银行、保险、担保、政府等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联动支农、利益共享、风险共担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机制；探索建立农村普惠金融服务体系，稳步推进基础保险服务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村村通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试点。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启动试点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市政府金融办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市银保监局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人民银行益阳市中心支行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省信用联社益阳办事处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市保险协会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市融资担保公司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市农信担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省地方金融监管局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湖南</w:t>
            </w:r>
            <w:r>
              <w:rPr>
                <w:rFonts w:eastAsia="宋体"/>
                <w:sz w:val="21"/>
                <w:szCs w:val="20"/>
              </w:rPr>
              <w:t>银保监局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人民银行长沙中心支行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省农信联社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省农信担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5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探索激励工商资本下乡规范发展路径，建立工商资本下乡准入</w:t>
            </w:r>
            <w:r>
              <w:rPr>
                <w:rFonts w:hint="eastAsia" w:eastAsia="宋体"/>
                <w:sz w:val="21"/>
                <w:szCs w:val="20"/>
              </w:rPr>
              <w:t>“</w:t>
            </w:r>
            <w:r>
              <w:rPr>
                <w:rFonts w:eastAsia="宋体"/>
                <w:sz w:val="21"/>
                <w:szCs w:val="20"/>
              </w:rPr>
              <w:t>负面清单</w:t>
            </w:r>
            <w:r>
              <w:rPr>
                <w:rFonts w:hint="eastAsia" w:eastAsia="宋体"/>
                <w:sz w:val="21"/>
                <w:szCs w:val="20"/>
              </w:rPr>
              <w:t>”</w:t>
            </w:r>
            <w:r>
              <w:rPr>
                <w:rFonts w:eastAsia="宋体"/>
                <w:sz w:val="21"/>
                <w:szCs w:val="20"/>
              </w:rPr>
              <w:t>和监管机制。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完成工作机制建立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取得阶段性成效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市商务局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市自然资源和规划局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市住房城乡建设局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市水利局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市政府金融办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市银保监局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国网益阳供电公司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省商务厅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省发展改革委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省自然资源厅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省住房城乡建设厅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省水利厅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省地方金融监管局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湖南</w:t>
            </w:r>
            <w:r>
              <w:rPr>
                <w:rFonts w:eastAsia="宋体"/>
                <w:sz w:val="21"/>
                <w:szCs w:val="20"/>
              </w:rPr>
              <w:t>银保监局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0"/>
              </w:rPr>
              <w:t>国网湖南省电力公司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整合现有水稻保险产品，试行水稻综合保险改革。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全覆盖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市财政局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市政府金融办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市银保监局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市保险协会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省财政厅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省地方金融监管局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0"/>
              </w:rPr>
              <w:t>湖南</w:t>
            </w:r>
            <w:r>
              <w:rPr>
                <w:rFonts w:eastAsia="宋体"/>
                <w:sz w:val="21"/>
                <w:szCs w:val="20"/>
              </w:rPr>
              <w:t>银保监局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（四）探索构建农业产业发展要素支撑体系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18．探索发展技术要素市场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聚焦科技创新赋能关键，探索推动政企教研多方合作，鼓励新型农业经营主体与高等院校、科研院所合作共建一批农业科技创新创业平台，建立专家服务站；探索借力天使投资、创业投资、科技保险等方式推动农业科技成果资本化；探索农业专利、商标、版权等知识产权混合质押，拓宽技术转移转化融资渠道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市科技局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市市场监管局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市政府金融办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市科协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省科技厅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省市场监管局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省地方金融监管局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0"/>
              </w:rPr>
              <w:t>19．加快培育数据要素市场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聚焦数字乡村建设，探索完善农业农村基础数据库，整合相关涉农部门数据信息资源，推进益阳市农业农村大数据中心建设，建立健全数据开放、共享、交换协调机制；探索实施一批农业农村大数据应用工程。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启动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2025年</w:t>
            </w:r>
            <w:r>
              <w:rPr>
                <w:rFonts w:eastAsia="宋体"/>
                <w:sz w:val="21"/>
                <w:szCs w:val="20"/>
              </w:rPr>
              <w:br w:type="textWrapping"/>
            </w:r>
            <w:r>
              <w:rPr>
                <w:rFonts w:eastAsia="宋体"/>
                <w:sz w:val="21"/>
                <w:szCs w:val="20"/>
              </w:rPr>
              <w:t>取得明显成效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6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各</w:t>
            </w:r>
            <w:r>
              <w:rPr>
                <w:rFonts w:hint="eastAsia" w:eastAsia="宋体"/>
                <w:sz w:val="21"/>
                <w:szCs w:val="20"/>
              </w:rPr>
              <w:t>县市</w:t>
            </w:r>
            <w:r>
              <w:rPr>
                <w:rFonts w:eastAsia="宋体"/>
                <w:sz w:val="21"/>
                <w:szCs w:val="20"/>
              </w:rPr>
              <w:t>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市农业农村局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市工业和信息化局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市行政审批服务局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省信用联社益阳办事处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省农业农村厅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省工业和信息化厅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省政务局</w:t>
            </w:r>
          </w:p>
          <w:p>
            <w:pPr>
              <w:adjustRightInd/>
              <w:snapToGrid/>
              <w:spacing w:line="28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省农信联社</w:t>
            </w: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宋体"/>
          <w:kern w:val="0"/>
          <w:sz w:val="21"/>
          <w:szCs w:val="20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435" w:charSpace="0"/>
        </w:sectPr>
      </w:pPr>
    </w:p>
    <w:p>
      <w:pPr>
        <w:ind w:left="0" w:leftChars="0" w:firstLine="0" w:firstLineChars="0"/>
        <w:rPr>
          <w:rFonts w:hint="eastAsia"/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color w:val="000000"/>
        </w:rPr>
      </w:pPr>
    </w:p>
    <w:p>
      <w:pPr>
        <w:ind w:firstLine="640"/>
        <w:rPr>
          <w:color w:val="000000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10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5" w:left="1588" w:header="851" w:footer="1588" w:gutter="0"/>
      <w:cols w:space="720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38522-FD29-48FA-AD84-BCF6404444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8DB8FA2-CBBF-4C78-9E96-5AA1435CEB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D271235-71C8-4907-B1C1-7AA510FD0B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0" w:firstLineChars="0"/>
      <w:jc w:val="right"/>
    </w:pPr>
    <w:r>
      <w:rPr>
        <w:rStyle w:val="21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23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0" w:firstLineChars="0"/>
    </w:pPr>
    <w:r>
      <w:rPr>
        <w:rStyle w:val="21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ind w:firstLine="0" w:firstLineChars="0"/>
      <w:rPr>
        <w:rStyle w:val="21"/>
        <w:sz w:val="28"/>
        <w:szCs w:val="28"/>
      </w:rPr>
    </w:pPr>
    <w:r>
      <w:rPr>
        <w:rStyle w:val="21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25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>—</w:t>
    </w:r>
  </w:p>
  <w:p>
    <w:pPr>
      <w:pStyle w:val="1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tabs>
        <w:tab w:val="left" w:pos="8931"/>
      </w:tabs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251ED1"/>
    <w:rsid w:val="00006C32"/>
    <w:rsid w:val="000070BB"/>
    <w:rsid w:val="00007908"/>
    <w:rsid w:val="00007A2A"/>
    <w:rsid w:val="00023CC1"/>
    <w:rsid w:val="00036885"/>
    <w:rsid w:val="0004127B"/>
    <w:rsid w:val="000421BF"/>
    <w:rsid w:val="0004372E"/>
    <w:rsid w:val="00061E0A"/>
    <w:rsid w:val="00081764"/>
    <w:rsid w:val="00090311"/>
    <w:rsid w:val="00091522"/>
    <w:rsid w:val="000B6092"/>
    <w:rsid w:val="000C1B41"/>
    <w:rsid w:val="000C373B"/>
    <w:rsid w:val="000D36E9"/>
    <w:rsid w:val="000D3F82"/>
    <w:rsid w:val="000D695F"/>
    <w:rsid w:val="000D7E84"/>
    <w:rsid w:val="000E78FF"/>
    <w:rsid w:val="0010709A"/>
    <w:rsid w:val="00117195"/>
    <w:rsid w:val="001268CD"/>
    <w:rsid w:val="0013401A"/>
    <w:rsid w:val="0013493D"/>
    <w:rsid w:val="00136317"/>
    <w:rsid w:val="00137536"/>
    <w:rsid w:val="001377BA"/>
    <w:rsid w:val="0015554F"/>
    <w:rsid w:val="001632C3"/>
    <w:rsid w:val="00176AD6"/>
    <w:rsid w:val="00185D3F"/>
    <w:rsid w:val="0019261B"/>
    <w:rsid w:val="001947B0"/>
    <w:rsid w:val="001B01B6"/>
    <w:rsid w:val="001B31B5"/>
    <w:rsid w:val="001B6E9A"/>
    <w:rsid w:val="001C22AE"/>
    <w:rsid w:val="001D4AFD"/>
    <w:rsid w:val="001E56FA"/>
    <w:rsid w:val="001F7E44"/>
    <w:rsid w:val="0020637D"/>
    <w:rsid w:val="00210505"/>
    <w:rsid w:val="00211D8D"/>
    <w:rsid w:val="002121D0"/>
    <w:rsid w:val="00212DD9"/>
    <w:rsid w:val="00215AAE"/>
    <w:rsid w:val="00230553"/>
    <w:rsid w:val="00251ED1"/>
    <w:rsid w:val="002640BE"/>
    <w:rsid w:val="00265FE9"/>
    <w:rsid w:val="00280FA2"/>
    <w:rsid w:val="00293EAF"/>
    <w:rsid w:val="00293F32"/>
    <w:rsid w:val="002954BC"/>
    <w:rsid w:val="00296D90"/>
    <w:rsid w:val="002A3CA4"/>
    <w:rsid w:val="002C02DE"/>
    <w:rsid w:val="002C2BE9"/>
    <w:rsid w:val="002D5F5D"/>
    <w:rsid w:val="002E37FF"/>
    <w:rsid w:val="002F1811"/>
    <w:rsid w:val="002F4908"/>
    <w:rsid w:val="002F5464"/>
    <w:rsid w:val="003013F6"/>
    <w:rsid w:val="00307657"/>
    <w:rsid w:val="0031364C"/>
    <w:rsid w:val="003204D2"/>
    <w:rsid w:val="003326BD"/>
    <w:rsid w:val="00340785"/>
    <w:rsid w:val="00346980"/>
    <w:rsid w:val="00354E3D"/>
    <w:rsid w:val="003837BF"/>
    <w:rsid w:val="003971DB"/>
    <w:rsid w:val="003A225C"/>
    <w:rsid w:val="003B4F49"/>
    <w:rsid w:val="003B61D2"/>
    <w:rsid w:val="003B68C1"/>
    <w:rsid w:val="003B6D8F"/>
    <w:rsid w:val="003C7DD7"/>
    <w:rsid w:val="003D1A2E"/>
    <w:rsid w:val="003D383D"/>
    <w:rsid w:val="003D4160"/>
    <w:rsid w:val="003E0F8C"/>
    <w:rsid w:val="003E6E7A"/>
    <w:rsid w:val="003F6070"/>
    <w:rsid w:val="003F6FAE"/>
    <w:rsid w:val="0042011E"/>
    <w:rsid w:val="0042545B"/>
    <w:rsid w:val="0042601C"/>
    <w:rsid w:val="00427D75"/>
    <w:rsid w:val="00447ED8"/>
    <w:rsid w:val="00457133"/>
    <w:rsid w:val="00460443"/>
    <w:rsid w:val="004645D7"/>
    <w:rsid w:val="00470C1E"/>
    <w:rsid w:val="0048169E"/>
    <w:rsid w:val="00491265"/>
    <w:rsid w:val="004A4F35"/>
    <w:rsid w:val="004B1DD1"/>
    <w:rsid w:val="004B4FE9"/>
    <w:rsid w:val="004B67A8"/>
    <w:rsid w:val="004D0131"/>
    <w:rsid w:val="004E6FE0"/>
    <w:rsid w:val="00520B7F"/>
    <w:rsid w:val="00527AFA"/>
    <w:rsid w:val="005357A5"/>
    <w:rsid w:val="00547ADF"/>
    <w:rsid w:val="005513D6"/>
    <w:rsid w:val="00554359"/>
    <w:rsid w:val="005630F8"/>
    <w:rsid w:val="00576DA7"/>
    <w:rsid w:val="005B16E7"/>
    <w:rsid w:val="005B34A8"/>
    <w:rsid w:val="005E6890"/>
    <w:rsid w:val="005F5909"/>
    <w:rsid w:val="005F7749"/>
    <w:rsid w:val="006007E6"/>
    <w:rsid w:val="0061249B"/>
    <w:rsid w:val="00612972"/>
    <w:rsid w:val="00614761"/>
    <w:rsid w:val="00614F6A"/>
    <w:rsid w:val="00620A06"/>
    <w:rsid w:val="006226BD"/>
    <w:rsid w:val="00623F5C"/>
    <w:rsid w:val="00635979"/>
    <w:rsid w:val="00646EC8"/>
    <w:rsid w:val="00674D7A"/>
    <w:rsid w:val="00677751"/>
    <w:rsid w:val="006867BE"/>
    <w:rsid w:val="00687D51"/>
    <w:rsid w:val="00690AA4"/>
    <w:rsid w:val="00690E4B"/>
    <w:rsid w:val="0069343F"/>
    <w:rsid w:val="006A1C09"/>
    <w:rsid w:val="006B2A1B"/>
    <w:rsid w:val="006C1646"/>
    <w:rsid w:val="006C1E2E"/>
    <w:rsid w:val="006C1EEA"/>
    <w:rsid w:val="006C38AC"/>
    <w:rsid w:val="006C5097"/>
    <w:rsid w:val="006D180D"/>
    <w:rsid w:val="006D57C6"/>
    <w:rsid w:val="006D7236"/>
    <w:rsid w:val="006E1B4C"/>
    <w:rsid w:val="006E5060"/>
    <w:rsid w:val="006E5C7E"/>
    <w:rsid w:val="00706782"/>
    <w:rsid w:val="00711091"/>
    <w:rsid w:val="007130C8"/>
    <w:rsid w:val="00726A4A"/>
    <w:rsid w:val="0073058D"/>
    <w:rsid w:val="00731FD8"/>
    <w:rsid w:val="007377F0"/>
    <w:rsid w:val="0073790C"/>
    <w:rsid w:val="00745206"/>
    <w:rsid w:val="0074608C"/>
    <w:rsid w:val="007527FF"/>
    <w:rsid w:val="0075390B"/>
    <w:rsid w:val="007568E8"/>
    <w:rsid w:val="00773AE4"/>
    <w:rsid w:val="00773DAA"/>
    <w:rsid w:val="00783D94"/>
    <w:rsid w:val="00791964"/>
    <w:rsid w:val="007A5D24"/>
    <w:rsid w:val="007B389D"/>
    <w:rsid w:val="007B6D99"/>
    <w:rsid w:val="007B6F0B"/>
    <w:rsid w:val="007C677F"/>
    <w:rsid w:val="007E3767"/>
    <w:rsid w:val="007E5805"/>
    <w:rsid w:val="007F4C07"/>
    <w:rsid w:val="007F732C"/>
    <w:rsid w:val="0080049D"/>
    <w:rsid w:val="0080406F"/>
    <w:rsid w:val="00812925"/>
    <w:rsid w:val="00821DD4"/>
    <w:rsid w:val="008413A8"/>
    <w:rsid w:val="0084255B"/>
    <w:rsid w:val="00855C5E"/>
    <w:rsid w:val="00856305"/>
    <w:rsid w:val="008623AE"/>
    <w:rsid w:val="00875696"/>
    <w:rsid w:val="008801BC"/>
    <w:rsid w:val="0088031F"/>
    <w:rsid w:val="008849F7"/>
    <w:rsid w:val="00891B53"/>
    <w:rsid w:val="00894C34"/>
    <w:rsid w:val="008A63B4"/>
    <w:rsid w:val="008A6D0D"/>
    <w:rsid w:val="008B6A32"/>
    <w:rsid w:val="008C17DA"/>
    <w:rsid w:val="008E30A7"/>
    <w:rsid w:val="008E7182"/>
    <w:rsid w:val="008F14F3"/>
    <w:rsid w:val="008F5E38"/>
    <w:rsid w:val="008F7A7F"/>
    <w:rsid w:val="00901CF8"/>
    <w:rsid w:val="0090777C"/>
    <w:rsid w:val="0093506A"/>
    <w:rsid w:val="009359D2"/>
    <w:rsid w:val="00964ADC"/>
    <w:rsid w:val="0097251B"/>
    <w:rsid w:val="00977FED"/>
    <w:rsid w:val="00993381"/>
    <w:rsid w:val="0099627D"/>
    <w:rsid w:val="009A23D6"/>
    <w:rsid w:val="009A5C82"/>
    <w:rsid w:val="009A6FFC"/>
    <w:rsid w:val="009B334D"/>
    <w:rsid w:val="009B6E9B"/>
    <w:rsid w:val="009C1200"/>
    <w:rsid w:val="009C269B"/>
    <w:rsid w:val="009C4BA5"/>
    <w:rsid w:val="009E1626"/>
    <w:rsid w:val="009F168E"/>
    <w:rsid w:val="00A0669D"/>
    <w:rsid w:val="00A32391"/>
    <w:rsid w:val="00A36FEC"/>
    <w:rsid w:val="00A43102"/>
    <w:rsid w:val="00A70CA8"/>
    <w:rsid w:val="00A75C4C"/>
    <w:rsid w:val="00A8530E"/>
    <w:rsid w:val="00A86E3A"/>
    <w:rsid w:val="00AA1884"/>
    <w:rsid w:val="00AA2753"/>
    <w:rsid w:val="00AA65DD"/>
    <w:rsid w:val="00AA771C"/>
    <w:rsid w:val="00AB6476"/>
    <w:rsid w:val="00AB7578"/>
    <w:rsid w:val="00AD281F"/>
    <w:rsid w:val="00AD4BBF"/>
    <w:rsid w:val="00AD4CFE"/>
    <w:rsid w:val="00AD7358"/>
    <w:rsid w:val="00AE1577"/>
    <w:rsid w:val="00AE253A"/>
    <w:rsid w:val="00AF2016"/>
    <w:rsid w:val="00AF2506"/>
    <w:rsid w:val="00B000B9"/>
    <w:rsid w:val="00B01682"/>
    <w:rsid w:val="00B0448A"/>
    <w:rsid w:val="00B061EC"/>
    <w:rsid w:val="00B10150"/>
    <w:rsid w:val="00B106EF"/>
    <w:rsid w:val="00B147B6"/>
    <w:rsid w:val="00B15CE7"/>
    <w:rsid w:val="00B23B84"/>
    <w:rsid w:val="00B24AE3"/>
    <w:rsid w:val="00B252D1"/>
    <w:rsid w:val="00B4037B"/>
    <w:rsid w:val="00B47ACB"/>
    <w:rsid w:val="00B54BBB"/>
    <w:rsid w:val="00B6716C"/>
    <w:rsid w:val="00B674E4"/>
    <w:rsid w:val="00B718C5"/>
    <w:rsid w:val="00B8517D"/>
    <w:rsid w:val="00B908AE"/>
    <w:rsid w:val="00B94656"/>
    <w:rsid w:val="00BA7C79"/>
    <w:rsid w:val="00BB3DE4"/>
    <w:rsid w:val="00BB65B3"/>
    <w:rsid w:val="00BB6AD1"/>
    <w:rsid w:val="00BD741D"/>
    <w:rsid w:val="00BD7E03"/>
    <w:rsid w:val="00BF0728"/>
    <w:rsid w:val="00BF2D36"/>
    <w:rsid w:val="00C0213D"/>
    <w:rsid w:val="00C044E5"/>
    <w:rsid w:val="00C073A0"/>
    <w:rsid w:val="00C1755D"/>
    <w:rsid w:val="00C32E31"/>
    <w:rsid w:val="00C41B1C"/>
    <w:rsid w:val="00C575BA"/>
    <w:rsid w:val="00C73CAE"/>
    <w:rsid w:val="00C86A8F"/>
    <w:rsid w:val="00C879C0"/>
    <w:rsid w:val="00C975DF"/>
    <w:rsid w:val="00CB5512"/>
    <w:rsid w:val="00CC2BE4"/>
    <w:rsid w:val="00CC3B15"/>
    <w:rsid w:val="00CC6D71"/>
    <w:rsid w:val="00CC7CEB"/>
    <w:rsid w:val="00CF7FE3"/>
    <w:rsid w:val="00D05401"/>
    <w:rsid w:val="00D10CA4"/>
    <w:rsid w:val="00D117AE"/>
    <w:rsid w:val="00D20223"/>
    <w:rsid w:val="00D24718"/>
    <w:rsid w:val="00D508AA"/>
    <w:rsid w:val="00D7010C"/>
    <w:rsid w:val="00D739D8"/>
    <w:rsid w:val="00D7641E"/>
    <w:rsid w:val="00D96068"/>
    <w:rsid w:val="00DA1ACD"/>
    <w:rsid w:val="00DD085B"/>
    <w:rsid w:val="00DF1B80"/>
    <w:rsid w:val="00DF2AA3"/>
    <w:rsid w:val="00E06D71"/>
    <w:rsid w:val="00E240AA"/>
    <w:rsid w:val="00E3159F"/>
    <w:rsid w:val="00E56355"/>
    <w:rsid w:val="00E60CDB"/>
    <w:rsid w:val="00E61A63"/>
    <w:rsid w:val="00E70EF8"/>
    <w:rsid w:val="00E720E8"/>
    <w:rsid w:val="00E845D7"/>
    <w:rsid w:val="00E95FF2"/>
    <w:rsid w:val="00EA6DB1"/>
    <w:rsid w:val="00EB13FB"/>
    <w:rsid w:val="00EB73DF"/>
    <w:rsid w:val="00EC3882"/>
    <w:rsid w:val="00EC7DD2"/>
    <w:rsid w:val="00ED4053"/>
    <w:rsid w:val="00ED4F6A"/>
    <w:rsid w:val="00ED549A"/>
    <w:rsid w:val="00EE6A85"/>
    <w:rsid w:val="00EE7F22"/>
    <w:rsid w:val="00EF0B1C"/>
    <w:rsid w:val="00EF3047"/>
    <w:rsid w:val="00EF5917"/>
    <w:rsid w:val="00F07B36"/>
    <w:rsid w:val="00F1044E"/>
    <w:rsid w:val="00F451CB"/>
    <w:rsid w:val="00F472A5"/>
    <w:rsid w:val="00F501CE"/>
    <w:rsid w:val="00F509BB"/>
    <w:rsid w:val="00F567D6"/>
    <w:rsid w:val="00F7403A"/>
    <w:rsid w:val="00F750F8"/>
    <w:rsid w:val="00F8230A"/>
    <w:rsid w:val="00F96F2F"/>
    <w:rsid w:val="00FA6FE8"/>
    <w:rsid w:val="00FB4C0B"/>
    <w:rsid w:val="00FC3452"/>
    <w:rsid w:val="00FE59BB"/>
    <w:rsid w:val="00FF5379"/>
    <w:rsid w:val="00FF6A5A"/>
    <w:rsid w:val="136F2B91"/>
    <w:rsid w:val="3D97473B"/>
    <w:rsid w:val="5BCD1322"/>
    <w:rsid w:val="68567BAF"/>
    <w:rsid w:val="73563244"/>
    <w:rsid w:val="7EBF87FD"/>
    <w:rsid w:val="7ECD3BD1"/>
    <w:rsid w:val="8EFB3F2D"/>
    <w:rsid w:val="9EBDAE1A"/>
    <w:rsid w:val="BFAF71EC"/>
    <w:rsid w:val="FBFB1646"/>
    <w:rsid w:val="FF763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"/>
    <w:pPr>
      <w:outlineLvl w:val="1"/>
    </w:pPr>
    <w:rPr>
      <w:rFonts w:eastAsia="黑体"/>
      <w:bCs/>
      <w:szCs w:val="32"/>
    </w:rPr>
  </w:style>
  <w:style w:type="paragraph" w:styleId="4">
    <w:name w:val="heading 3"/>
    <w:basedOn w:val="5"/>
    <w:next w:val="1"/>
    <w:link w:val="25"/>
    <w:qFormat/>
    <w:uiPriority w:val="0"/>
    <w:pPr>
      <w:spacing w:before="0" w:beforeLines="0" w:after="0" w:afterLines="0" w:line="579" w:lineRule="atLeast"/>
      <w:ind w:firstLine="200" w:firstLineChars="200"/>
      <w:jc w:val="left"/>
      <w:outlineLvl w:val="2"/>
    </w:pPr>
    <w:rPr>
      <w:rFonts w:eastAsia="楷体_GB2312"/>
      <w:b/>
      <w:sz w:val="32"/>
      <w:szCs w:val="32"/>
    </w:rPr>
  </w:style>
  <w:style w:type="paragraph" w:styleId="5">
    <w:name w:val="heading 4"/>
    <w:basedOn w:val="1"/>
    <w:next w:val="1"/>
    <w:link w:val="24"/>
    <w:qFormat/>
    <w:uiPriority w:val="0"/>
    <w:pPr>
      <w:spacing w:before="50" w:beforeLines="50" w:after="50" w:afterLines="50" w:line="500" w:lineRule="exact"/>
      <w:ind w:firstLine="0" w:firstLineChars="0"/>
      <w:jc w:val="center"/>
      <w:outlineLvl w:val="3"/>
    </w:pPr>
    <w:rPr>
      <w:rFonts w:eastAsia="方正小标宋简体"/>
      <w:bCs/>
      <w:sz w:val="36"/>
      <w:szCs w:val="28"/>
    </w:rPr>
  </w:style>
  <w:style w:type="paragraph" w:styleId="6">
    <w:name w:val="heading 7"/>
    <w:basedOn w:val="1"/>
    <w:next w:val="1"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next w:val="9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toc 5"/>
    <w:basedOn w:val="1"/>
    <w:next w:val="1"/>
    <w:semiHidden/>
    <w:qFormat/>
    <w:uiPriority w:val="0"/>
    <w:pPr>
      <w:ind w:left="1680" w:leftChars="800"/>
    </w:pPr>
  </w:style>
  <w:style w:type="paragraph" w:styleId="10">
    <w:name w:val="Plain Text"/>
    <w:basedOn w:val="1"/>
    <w:link w:val="26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13">
    <w:name w:val="Balloon Text"/>
    <w:basedOn w:val="1"/>
    <w:link w:val="27"/>
    <w:semiHidden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18"/>
      <w:szCs w:val="18"/>
    </w:rPr>
  </w:style>
  <w:style w:type="paragraph" w:styleId="1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HTML Preformatted"/>
    <w:basedOn w:val="1"/>
    <w:link w:val="30"/>
    <w:semiHidden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customStyle="1" w:styleId="22">
    <w:name w:val="标题 1 Char"/>
    <w:basedOn w:val="19"/>
    <w:link w:val="2"/>
    <w:qFormat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qFormat/>
    <w:uiPriority w:val="9"/>
    <w:rPr>
      <w:rFonts w:eastAsia="黑体"/>
      <w:bCs/>
      <w:kern w:val="2"/>
      <w:sz w:val="32"/>
      <w:szCs w:val="32"/>
    </w:rPr>
  </w:style>
  <w:style w:type="character" w:customStyle="1" w:styleId="24">
    <w:name w:val="标题 4 Char1"/>
    <w:basedOn w:val="19"/>
    <w:link w:val="5"/>
    <w:qFormat/>
    <w:locked/>
    <w:uiPriority w:val="0"/>
    <w:rPr>
      <w:rFonts w:eastAsia="方正小标宋简体"/>
      <w:bCs/>
      <w:kern w:val="2"/>
      <w:sz w:val="36"/>
      <w:szCs w:val="28"/>
    </w:rPr>
  </w:style>
  <w:style w:type="character" w:customStyle="1" w:styleId="25">
    <w:name w:val="标题 3 Char"/>
    <w:basedOn w:val="19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26">
    <w:name w:val="纯文本 Char"/>
    <w:basedOn w:val="19"/>
    <w:link w:val="10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7">
    <w:name w:val="批注框文本 Char"/>
    <w:basedOn w:val="19"/>
    <w:link w:val="13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脚 Char"/>
    <w:basedOn w:val="19"/>
    <w:link w:val="14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9">
    <w:name w:val="页眉 Char"/>
    <w:basedOn w:val="19"/>
    <w:link w:val="15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0">
    <w:name w:val="HTML 预设格式 Char"/>
    <w:basedOn w:val="19"/>
    <w:link w:val="16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">
    <w:name w:val="标题 4 Char"/>
    <w:basedOn w:val="19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32">
    <w:name w:val="15"/>
    <w:basedOn w:val="19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33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34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表内文字"/>
    <w:basedOn w:val="1"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36">
    <w:name w:val="p0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37">
    <w:name w:val="custom_unionstyle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12</Pages>
  <Words>6856</Words>
  <Characters>7040</Characters>
  <Lines>94</Lines>
  <Paragraphs>26</Paragraphs>
  <TotalTime>8</TotalTime>
  <ScaleCrop>false</ScaleCrop>
  <LinksUpToDate>false</LinksUpToDate>
  <CharactersWithSpaces>7040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2021-08-09T02:29:00Z</dcterms:created>
  <dc:creator>walkinnet</dc:creator>
  <cp:lastModifiedBy>Rocy</cp:lastModifiedBy>
  <cp:lastPrinted>2021-07-29T17:23:00Z</cp:lastPrinted>
  <dcterms:modified xsi:type="dcterms:W3CDTF">2023-11-08T03:27:05Z</dcterms:modified>
  <dc:title>湘农业函〔2014〕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C6EBF6F3D9F148D1AD8C23589D340714</vt:lpwstr>
  </property>
</Properties>
</file>