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0AD" w:rsidRDefault="008E10AD" w:rsidP="008E10AD">
      <w:pPr>
        <w:spacing w:line="580" w:lineRule="exact"/>
        <w:jc w:val="center"/>
        <w:rPr>
          <w:rFonts w:ascii="华文中宋" w:eastAsia="华文中宋" w:hAnsi="华文中宋"/>
          <w:b/>
          <w:sz w:val="44"/>
          <w:szCs w:val="44"/>
        </w:rPr>
      </w:pPr>
    </w:p>
    <w:p w:rsidR="00D848C0" w:rsidRDefault="00D848C0" w:rsidP="008E10AD">
      <w:pPr>
        <w:spacing w:line="580" w:lineRule="exact"/>
        <w:jc w:val="center"/>
        <w:rPr>
          <w:rFonts w:ascii="华文中宋" w:eastAsia="华文中宋" w:hAnsi="华文中宋"/>
          <w:b/>
          <w:sz w:val="44"/>
          <w:szCs w:val="44"/>
        </w:rPr>
      </w:pPr>
    </w:p>
    <w:p w:rsidR="008E10AD" w:rsidRPr="008E10AD" w:rsidRDefault="008E10AD" w:rsidP="008E10AD">
      <w:pPr>
        <w:spacing w:line="580" w:lineRule="exact"/>
        <w:jc w:val="center"/>
        <w:rPr>
          <w:rFonts w:ascii="华文中宋" w:eastAsia="华文中宋" w:hAnsi="华文中宋"/>
          <w:b/>
          <w:sz w:val="44"/>
          <w:szCs w:val="44"/>
        </w:rPr>
      </w:pPr>
      <w:r w:rsidRPr="008E10AD">
        <w:rPr>
          <w:rFonts w:ascii="华文中宋" w:eastAsia="华文中宋" w:hAnsi="华文中宋" w:hint="eastAsia"/>
          <w:b/>
          <w:sz w:val="44"/>
          <w:szCs w:val="44"/>
        </w:rPr>
        <w:t>关于开展“农垦大专班”职业人才培养</w:t>
      </w:r>
    </w:p>
    <w:p w:rsidR="008E10AD" w:rsidRPr="008E10AD" w:rsidRDefault="008E10AD" w:rsidP="008E10AD">
      <w:pPr>
        <w:spacing w:line="580" w:lineRule="exact"/>
        <w:jc w:val="center"/>
        <w:rPr>
          <w:rFonts w:ascii="华文中宋" w:eastAsia="华文中宋" w:hAnsi="华文中宋"/>
          <w:b/>
          <w:sz w:val="44"/>
          <w:szCs w:val="44"/>
        </w:rPr>
      </w:pPr>
      <w:r w:rsidRPr="008E10AD">
        <w:rPr>
          <w:rFonts w:ascii="华文中宋" w:eastAsia="华文中宋" w:hAnsi="华文中宋" w:hint="eastAsia"/>
          <w:b/>
          <w:sz w:val="44"/>
          <w:szCs w:val="44"/>
        </w:rPr>
        <w:t>摸底调查的通知</w:t>
      </w:r>
    </w:p>
    <w:p w:rsidR="00835448" w:rsidRDefault="00835448">
      <w:pPr>
        <w:rPr>
          <w:sz w:val="44"/>
          <w:szCs w:val="44"/>
        </w:rPr>
      </w:pPr>
    </w:p>
    <w:p w:rsidR="00F13CD4" w:rsidRDefault="00F13CD4">
      <w:pPr>
        <w:rPr>
          <w:sz w:val="44"/>
          <w:szCs w:val="44"/>
        </w:rPr>
      </w:pPr>
    </w:p>
    <w:p w:rsidR="00D848C0" w:rsidRDefault="00C4325B" w:rsidP="007752B8">
      <w:pPr>
        <w:spacing w:line="560" w:lineRule="exact"/>
        <w:rPr>
          <w:rFonts w:ascii="仿宋" w:eastAsia="仿宋" w:hAnsi="仿宋"/>
          <w:sz w:val="32"/>
          <w:szCs w:val="32"/>
        </w:rPr>
      </w:pPr>
      <w:r>
        <w:rPr>
          <w:rFonts w:ascii="仿宋" w:eastAsia="仿宋" w:hAnsi="仿宋" w:hint="eastAsia"/>
          <w:sz w:val="32"/>
          <w:szCs w:val="32"/>
        </w:rPr>
        <w:t>各市州农委(</w:t>
      </w:r>
      <w:r w:rsidR="00D848C0" w:rsidRPr="00D848C0">
        <w:rPr>
          <w:rFonts w:ascii="仿宋" w:eastAsia="仿宋" w:hAnsi="仿宋" w:hint="eastAsia"/>
          <w:sz w:val="32"/>
          <w:szCs w:val="32"/>
        </w:rPr>
        <w:t>农垦主管部门</w:t>
      </w:r>
      <w:r>
        <w:rPr>
          <w:rFonts w:ascii="仿宋" w:eastAsia="仿宋" w:hAnsi="仿宋" w:hint="eastAsia"/>
          <w:sz w:val="32"/>
          <w:szCs w:val="32"/>
        </w:rPr>
        <w:t>)</w:t>
      </w:r>
      <w:r w:rsidR="00D848C0" w:rsidRPr="00D848C0">
        <w:rPr>
          <w:rFonts w:ascii="仿宋" w:eastAsia="仿宋" w:hAnsi="仿宋" w:hint="eastAsia"/>
          <w:sz w:val="32"/>
          <w:szCs w:val="32"/>
        </w:rPr>
        <w:t>：</w:t>
      </w:r>
    </w:p>
    <w:p w:rsidR="00D848C0" w:rsidRDefault="00D848C0" w:rsidP="007752B8">
      <w:pPr>
        <w:spacing w:line="560" w:lineRule="exact"/>
        <w:ind w:firstLineChars="200" w:firstLine="640"/>
        <w:rPr>
          <w:rFonts w:ascii="仿宋_GB2312" w:eastAsia="仿宋_GB2312"/>
          <w:sz w:val="32"/>
          <w:szCs w:val="32"/>
        </w:rPr>
      </w:pPr>
      <w:r>
        <w:rPr>
          <w:rFonts w:ascii="仿宋_GB2312" w:eastAsia="仿宋_GB2312" w:hAnsi="华文中宋" w:hint="eastAsia"/>
          <w:sz w:val="32"/>
          <w:szCs w:val="32"/>
        </w:rPr>
        <w:t>为</w:t>
      </w:r>
      <w:r w:rsidR="00C4325B">
        <w:rPr>
          <w:rFonts w:ascii="仿宋_GB2312" w:eastAsia="仿宋_GB2312" w:hAnsi="华文中宋" w:hint="eastAsia"/>
          <w:sz w:val="32"/>
          <w:szCs w:val="32"/>
        </w:rPr>
        <w:t>贯彻落实《中共中央国务院关于进一步推进农垦改革发展的意见》（中发</w:t>
      </w:r>
      <w:r w:rsidR="00C4325B">
        <w:rPr>
          <w:rFonts w:ascii="仿宋" w:eastAsia="仿宋" w:hAnsi="仿宋" w:hint="eastAsia"/>
          <w:sz w:val="32"/>
          <w:szCs w:val="32"/>
        </w:rPr>
        <w:t>［</w:t>
      </w:r>
      <w:r w:rsidR="00C4325B">
        <w:rPr>
          <w:rFonts w:ascii="仿宋_GB2312" w:eastAsia="仿宋_GB2312" w:hAnsi="华文中宋" w:hint="eastAsia"/>
          <w:sz w:val="32"/>
          <w:szCs w:val="32"/>
        </w:rPr>
        <w:t>2015</w:t>
      </w:r>
      <w:r w:rsidR="00C4325B">
        <w:rPr>
          <w:rFonts w:ascii="仿宋" w:eastAsia="仿宋" w:hAnsi="仿宋" w:hint="eastAsia"/>
          <w:sz w:val="32"/>
          <w:szCs w:val="32"/>
        </w:rPr>
        <w:t>］</w:t>
      </w:r>
      <w:r w:rsidR="00C4325B">
        <w:rPr>
          <w:rFonts w:ascii="仿宋_GB2312" w:eastAsia="仿宋_GB2312" w:hAnsi="华文中宋" w:hint="eastAsia"/>
          <w:sz w:val="32"/>
          <w:szCs w:val="32"/>
        </w:rPr>
        <w:t>33号），</w:t>
      </w:r>
      <w:r>
        <w:rPr>
          <w:rFonts w:ascii="仿宋_GB2312" w:eastAsia="仿宋_GB2312" w:hAnsi="华文中宋" w:hint="eastAsia"/>
          <w:sz w:val="32"/>
          <w:szCs w:val="32"/>
        </w:rPr>
        <w:t>提升农垦职工能力和水平，加快农垦人才队伍建设，中国农垦教育培训联盟拟组织相关成员单位，与江苏农林职业技术学院（以下简称学院）共同开展农垦职业人才培养工作。</w:t>
      </w:r>
      <w:r w:rsidR="00C4325B">
        <w:rPr>
          <w:rFonts w:ascii="仿宋_GB2312" w:eastAsia="仿宋_GB2312" w:hAnsi="华文中宋" w:hint="eastAsia"/>
          <w:sz w:val="32"/>
          <w:szCs w:val="32"/>
        </w:rPr>
        <w:t>根据农业部管理干部学院《关于开展“农垦大专班”职业人才培养摸底调查的函》，</w:t>
      </w:r>
      <w:r>
        <w:rPr>
          <w:rFonts w:ascii="仿宋_GB2312" w:eastAsia="仿宋_GB2312" w:hAnsi="华文中宋" w:hint="eastAsia"/>
          <w:sz w:val="32"/>
          <w:szCs w:val="32"/>
        </w:rPr>
        <w:t>现就有关事项通知如下</w:t>
      </w:r>
      <w:r>
        <w:rPr>
          <w:rFonts w:ascii="仿宋_GB2312" w:eastAsia="仿宋_GB2312" w:hint="eastAsia"/>
          <w:sz w:val="32"/>
          <w:szCs w:val="32"/>
        </w:rPr>
        <w:t>。</w:t>
      </w:r>
    </w:p>
    <w:p w:rsidR="00D848C0" w:rsidRPr="002A342A" w:rsidRDefault="00D848C0" w:rsidP="007752B8">
      <w:pPr>
        <w:spacing w:line="560" w:lineRule="exact"/>
        <w:ind w:firstLineChars="200" w:firstLine="640"/>
        <w:rPr>
          <w:rFonts w:ascii="黑体" w:eastAsia="黑体"/>
          <w:sz w:val="32"/>
          <w:szCs w:val="32"/>
        </w:rPr>
      </w:pPr>
      <w:r w:rsidRPr="002A342A">
        <w:rPr>
          <w:rFonts w:ascii="黑体" w:eastAsia="黑体" w:hint="eastAsia"/>
          <w:sz w:val="32"/>
          <w:szCs w:val="32"/>
        </w:rPr>
        <w:t>一、</w:t>
      </w:r>
      <w:r w:rsidRPr="009812CA">
        <w:rPr>
          <w:rFonts w:ascii="黑体" w:eastAsia="黑体" w:hint="eastAsia"/>
          <w:sz w:val="32"/>
          <w:szCs w:val="32"/>
        </w:rPr>
        <w:t>拟</w:t>
      </w:r>
      <w:r>
        <w:rPr>
          <w:rFonts w:ascii="黑体" w:eastAsia="黑体" w:hint="eastAsia"/>
          <w:sz w:val="32"/>
          <w:szCs w:val="32"/>
        </w:rPr>
        <w:t>设班次</w:t>
      </w:r>
      <w:r w:rsidR="0015159E">
        <w:rPr>
          <w:rFonts w:ascii="黑体" w:eastAsia="黑体" w:hint="eastAsia"/>
          <w:sz w:val="32"/>
          <w:szCs w:val="32"/>
        </w:rPr>
        <w:t>及专业</w:t>
      </w:r>
    </w:p>
    <w:p w:rsidR="00D848C0" w:rsidRDefault="00D848C0" w:rsidP="007752B8">
      <w:pPr>
        <w:spacing w:line="560" w:lineRule="exact"/>
        <w:ind w:firstLineChars="200" w:firstLine="640"/>
        <w:rPr>
          <w:rFonts w:ascii="仿宋_GB2312" w:eastAsia="仿宋_GB2312"/>
          <w:sz w:val="32"/>
          <w:szCs w:val="32"/>
        </w:rPr>
      </w:pPr>
      <w:r>
        <w:rPr>
          <w:rFonts w:ascii="仿宋_GB2312" w:eastAsia="仿宋_GB2312" w:hint="eastAsia"/>
          <w:sz w:val="32"/>
          <w:szCs w:val="32"/>
        </w:rPr>
        <w:t>2017年，学院</w:t>
      </w:r>
      <w:r w:rsidR="00F13CD4">
        <w:rPr>
          <w:rFonts w:ascii="仿宋_GB2312" w:eastAsia="仿宋_GB2312" w:hint="eastAsia"/>
          <w:sz w:val="32"/>
          <w:szCs w:val="32"/>
        </w:rPr>
        <w:t>（</w:t>
      </w:r>
      <w:r>
        <w:rPr>
          <w:rFonts w:ascii="仿宋_GB2312" w:eastAsia="仿宋_GB2312" w:hint="eastAsia"/>
          <w:sz w:val="32"/>
          <w:szCs w:val="32"/>
        </w:rPr>
        <w:t>简介见附件1）计划面向农垦系统开设2个农垦大专班，专业为现代农业技术，方向为农业生产经营管理和农业职业经理人，学制3年，学生毕业后取得大专学历。入学学生需参加本年度高考并达到学院面向生源所在省招生的高考最低录取线，学院面向部分省区免收学费（见附件2）。</w:t>
      </w:r>
    </w:p>
    <w:p w:rsidR="00D848C0" w:rsidRDefault="00D848C0" w:rsidP="007752B8">
      <w:pPr>
        <w:spacing w:line="560" w:lineRule="exact"/>
        <w:ind w:firstLineChars="200" w:firstLine="640"/>
        <w:rPr>
          <w:rFonts w:ascii="仿宋_GB2312" w:eastAsia="仿宋_GB2312"/>
          <w:sz w:val="32"/>
          <w:szCs w:val="32"/>
        </w:rPr>
      </w:pPr>
      <w:r w:rsidRPr="0068603D">
        <w:rPr>
          <w:rFonts w:ascii="黑体" w:eastAsia="黑体" w:hint="eastAsia"/>
          <w:sz w:val="32"/>
          <w:szCs w:val="32"/>
        </w:rPr>
        <w:t>二、调查内容</w:t>
      </w:r>
    </w:p>
    <w:p w:rsidR="00D848C0" w:rsidRDefault="00D848C0" w:rsidP="007752B8">
      <w:pPr>
        <w:spacing w:line="560" w:lineRule="exact"/>
        <w:ind w:firstLineChars="200" w:firstLine="640"/>
        <w:rPr>
          <w:rFonts w:ascii="仿宋_GB2312" w:eastAsia="仿宋_GB2312"/>
          <w:sz w:val="32"/>
          <w:szCs w:val="32"/>
        </w:rPr>
      </w:pPr>
      <w:r>
        <w:rPr>
          <w:rFonts w:ascii="仿宋_GB2312" w:eastAsia="仿宋_GB2312" w:hint="eastAsia"/>
          <w:sz w:val="32"/>
          <w:szCs w:val="32"/>
        </w:rPr>
        <w:t>有意向的垦区可填写调查表，写明本垦区预计参加农垦大专班人数、报名参加高考人数、预计通过最低录取线人数；</w:t>
      </w:r>
      <w:r>
        <w:rPr>
          <w:rFonts w:ascii="仿宋_GB2312" w:eastAsia="仿宋_GB2312" w:hint="eastAsia"/>
          <w:sz w:val="32"/>
          <w:szCs w:val="32"/>
        </w:rPr>
        <w:lastRenderedPageBreak/>
        <w:t>是否同意专业和方向设置、在专业和方向设置中的具体意见；职业人才培养的预期目标；在校期间的必学内容；能够提供的学费、生活费额度；能够为毕业生提供的岗位。（详见附件3）</w:t>
      </w:r>
      <w:bookmarkStart w:id="0" w:name="_GoBack"/>
      <w:bookmarkEnd w:id="0"/>
    </w:p>
    <w:p w:rsidR="00D848C0" w:rsidRPr="002A342A" w:rsidRDefault="00D848C0" w:rsidP="007752B8">
      <w:pPr>
        <w:spacing w:line="560" w:lineRule="exact"/>
        <w:ind w:firstLineChars="200" w:firstLine="640"/>
        <w:rPr>
          <w:rFonts w:ascii="黑体" w:eastAsia="黑体"/>
          <w:sz w:val="32"/>
          <w:szCs w:val="32"/>
        </w:rPr>
      </w:pPr>
      <w:r>
        <w:rPr>
          <w:rFonts w:ascii="黑体" w:eastAsia="黑体" w:hint="eastAsia"/>
          <w:sz w:val="32"/>
          <w:szCs w:val="32"/>
        </w:rPr>
        <w:t>三</w:t>
      </w:r>
      <w:r w:rsidRPr="002A342A">
        <w:rPr>
          <w:rFonts w:ascii="黑体" w:eastAsia="黑体" w:hint="eastAsia"/>
          <w:sz w:val="32"/>
          <w:szCs w:val="32"/>
        </w:rPr>
        <w:t>、</w:t>
      </w:r>
      <w:r>
        <w:rPr>
          <w:rFonts w:ascii="黑体" w:eastAsia="黑体" w:hint="eastAsia"/>
          <w:sz w:val="32"/>
          <w:szCs w:val="32"/>
        </w:rPr>
        <w:t>有关情况说明</w:t>
      </w:r>
    </w:p>
    <w:p w:rsidR="00D848C0" w:rsidRPr="002A342A" w:rsidRDefault="00D848C0" w:rsidP="007752B8">
      <w:pPr>
        <w:spacing w:line="560" w:lineRule="exact"/>
        <w:ind w:firstLineChars="200" w:firstLine="640"/>
        <w:rPr>
          <w:rFonts w:ascii="仿宋_GB2312" w:eastAsia="仿宋_GB2312"/>
          <w:sz w:val="32"/>
          <w:szCs w:val="32"/>
        </w:rPr>
      </w:pPr>
      <w:r w:rsidRPr="002A342A">
        <w:rPr>
          <w:rFonts w:ascii="仿宋_GB2312" w:eastAsia="仿宋_GB2312" w:hint="eastAsia"/>
          <w:sz w:val="32"/>
          <w:szCs w:val="32"/>
        </w:rPr>
        <w:t>1.</w:t>
      </w:r>
      <w:r w:rsidRPr="00D37926">
        <w:rPr>
          <w:rFonts w:ascii="仿宋_GB2312" w:eastAsia="仿宋_GB2312" w:hint="eastAsia"/>
          <w:sz w:val="32"/>
          <w:szCs w:val="32"/>
        </w:rPr>
        <w:t xml:space="preserve"> </w:t>
      </w:r>
      <w:r>
        <w:rPr>
          <w:rFonts w:ascii="仿宋_GB2312" w:eastAsia="仿宋_GB2312" w:hint="eastAsia"/>
          <w:sz w:val="32"/>
          <w:szCs w:val="32"/>
        </w:rPr>
        <w:t>本次调查结果将直接影响到农垦大专班面向各垦区招生的名额分配、最低录取分数线等具体事宜，事关农垦大专</w:t>
      </w:r>
      <w:proofErr w:type="gramStart"/>
      <w:r>
        <w:rPr>
          <w:rFonts w:ascii="仿宋_GB2312" w:eastAsia="仿宋_GB2312" w:hint="eastAsia"/>
          <w:sz w:val="32"/>
          <w:szCs w:val="32"/>
        </w:rPr>
        <w:t>班能否</w:t>
      </w:r>
      <w:proofErr w:type="gramEnd"/>
      <w:r>
        <w:rPr>
          <w:rFonts w:ascii="仿宋_GB2312" w:eastAsia="仿宋_GB2312" w:hint="eastAsia"/>
          <w:sz w:val="32"/>
          <w:szCs w:val="32"/>
        </w:rPr>
        <w:t>顺利开设，</w:t>
      </w:r>
      <w:r w:rsidRPr="002A342A">
        <w:rPr>
          <w:rFonts w:ascii="仿宋_GB2312" w:eastAsia="仿宋_GB2312" w:hint="eastAsia"/>
          <w:sz w:val="32"/>
          <w:szCs w:val="32"/>
        </w:rPr>
        <w:t>请</w:t>
      </w:r>
      <w:r>
        <w:rPr>
          <w:rFonts w:ascii="仿宋_GB2312" w:eastAsia="仿宋_GB2312" w:hint="eastAsia"/>
          <w:sz w:val="32"/>
          <w:szCs w:val="32"/>
        </w:rPr>
        <w:t>各有关单位给予重视，按照调查内容认真组织摸底调查，准确报送。</w:t>
      </w:r>
    </w:p>
    <w:p w:rsidR="00D848C0" w:rsidRDefault="00D848C0" w:rsidP="007752B8">
      <w:pPr>
        <w:spacing w:line="560" w:lineRule="exact"/>
        <w:ind w:firstLineChars="200" w:firstLine="640"/>
        <w:rPr>
          <w:rFonts w:ascii="仿宋_GB2312" w:eastAsia="仿宋_GB2312"/>
          <w:sz w:val="32"/>
          <w:szCs w:val="32"/>
        </w:rPr>
      </w:pPr>
      <w:r w:rsidRPr="002A342A">
        <w:rPr>
          <w:rFonts w:ascii="仿宋_GB2312" w:eastAsia="仿宋_GB2312" w:hint="eastAsia"/>
          <w:sz w:val="32"/>
          <w:szCs w:val="32"/>
        </w:rPr>
        <w:t>2.请</w:t>
      </w:r>
      <w:r>
        <w:rPr>
          <w:rFonts w:ascii="仿宋_GB2312" w:eastAsia="仿宋_GB2312" w:hint="eastAsia"/>
          <w:sz w:val="32"/>
          <w:szCs w:val="32"/>
        </w:rPr>
        <w:t>有意组织生源参加农垦大专班的垦区于4月</w:t>
      </w:r>
      <w:r w:rsidR="0015159E">
        <w:rPr>
          <w:rFonts w:ascii="仿宋_GB2312" w:eastAsia="仿宋_GB2312" w:hint="eastAsia"/>
          <w:sz w:val="32"/>
          <w:szCs w:val="32"/>
        </w:rPr>
        <w:t>5</w:t>
      </w:r>
      <w:r>
        <w:rPr>
          <w:rFonts w:ascii="仿宋_GB2312" w:eastAsia="仿宋_GB2312" w:hint="eastAsia"/>
          <w:sz w:val="32"/>
          <w:szCs w:val="32"/>
        </w:rPr>
        <w:t>日前将摸底调查表（见附件3）发送到联系人邮箱，过期</w:t>
      </w:r>
      <w:r w:rsidR="001F203D">
        <w:rPr>
          <w:rFonts w:ascii="仿宋_GB2312" w:eastAsia="仿宋_GB2312" w:hint="eastAsia"/>
          <w:sz w:val="32"/>
          <w:szCs w:val="32"/>
        </w:rPr>
        <w:t>未</w:t>
      </w:r>
      <w:r>
        <w:rPr>
          <w:rFonts w:ascii="仿宋_GB2312" w:eastAsia="仿宋_GB2312" w:hint="eastAsia"/>
          <w:sz w:val="32"/>
          <w:szCs w:val="32"/>
        </w:rPr>
        <w:t>反馈将视为自动放弃。</w:t>
      </w:r>
    </w:p>
    <w:p w:rsidR="0015159E" w:rsidRDefault="0015159E" w:rsidP="007752B8">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15159E">
        <w:rPr>
          <w:rFonts w:ascii="仿宋_GB2312" w:eastAsia="仿宋_GB2312"/>
          <w:sz w:val="32"/>
          <w:szCs w:val="32"/>
        </w:rPr>
        <w:t>.</w:t>
      </w:r>
      <w:r>
        <w:rPr>
          <w:rFonts w:ascii="仿宋_GB2312" w:eastAsia="仿宋_GB2312" w:hint="eastAsia"/>
          <w:sz w:val="32"/>
          <w:szCs w:val="32"/>
        </w:rPr>
        <w:t>联系人：陈超云</w:t>
      </w:r>
      <w:r w:rsidR="001F203D">
        <w:rPr>
          <w:rFonts w:ascii="仿宋_GB2312" w:eastAsia="仿宋_GB2312" w:hint="eastAsia"/>
          <w:sz w:val="32"/>
          <w:szCs w:val="32"/>
        </w:rPr>
        <w:t>，</w:t>
      </w:r>
      <w:r>
        <w:rPr>
          <w:rFonts w:ascii="仿宋_GB2312" w:eastAsia="仿宋_GB2312" w:hint="eastAsia"/>
          <w:sz w:val="32"/>
          <w:szCs w:val="32"/>
        </w:rPr>
        <w:t xml:space="preserve"> 0731-84480217，</w:t>
      </w:r>
      <w:hyperlink r:id="rId7" w:history="1">
        <w:r w:rsidR="001F203D" w:rsidRPr="000558F5">
          <w:rPr>
            <w:rStyle w:val="a4"/>
            <w:rFonts w:ascii="仿宋_GB2312" w:eastAsia="仿宋_GB2312" w:hint="eastAsia"/>
            <w:sz w:val="32"/>
            <w:szCs w:val="32"/>
          </w:rPr>
          <w:t>hnnk520@163.com</w:t>
        </w:r>
      </w:hyperlink>
      <w:r w:rsidR="001F203D">
        <w:rPr>
          <w:rFonts w:ascii="仿宋_GB2312" w:eastAsia="仿宋_GB2312" w:hint="eastAsia"/>
          <w:sz w:val="32"/>
          <w:szCs w:val="32"/>
        </w:rPr>
        <w:t>。</w:t>
      </w:r>
    </w:p>
    <w:p w:rsidR="0015159E" w:rsidRDefault="0015159E" w:rsidP="007752B8">
      <w:pPr>
        <w:spacing w:line="560" w:lineRule="exact"/>
        <w:ind w:firstLineChars="200" w:firstLine="640"/>
        <w:rPr>
          <w:rFonts w:ascii="仿宋_GB2312" w:eastAsia="仿宋_GB2312"/>
          <w:sz w:val="32"/>
          <w:szCs w:val="32"/>
        </w:rPr>
      </w:pPr>
    </w:p>
    <w:p w:rsidR="0015159E" w:rsidRDefault="0015159E" w:rsidP="007752B8">
      <w:pPr>
        <w:spacing w:line="560" w:lineRule="exact"/>
        <w:ind w:firstLineChars="200" w:firstLine="640"/>
        <w:rPr>
          <w:rFonts w:ascii="仿宋_GB2312" w:eastAsia="仿宋_GB2312"/>
          <w:sz w:val="32"/>
          <w:szCs w:val="32"/>
        </w:rPr>
      </w:pPr>
      <w:r w:rsidRPr="002A342A">
        <w:rPr>
          <w:rFonts w:ascii="仿宋_GB2312" w:eastAsia="仿宋_GB2312" w:hint="eastAsia"/>
          <w:sz w:val="32"/>
          <w:szCs w:val="32"/>
        </w:rPr>
        <w:t>附件：</w:t>
      </w:r>
      <w:r>
        <w:rPr>
          <w:rFonts w:ascii="仿宋_GB2312" w:eastAsia="仿宋_GB2312" w:hint="eastAsia"/>
          <w:sz w:val="32"/>
          <w:szCs w:val="32"/>
        </w:rPr>
        <w:t>1.</w:t>
      </w:r>
      <w:r w:rsidR="001F203D">
        <w:rPr>
          <w:rFonts w:ascii="仿宋_GB2312" w:eastAsia="仿宋_GB2312" w:hint="eastAsia"/>
          <w:sz w:val="32"/>
          <w:szCs w:val="32"/>
        </w:rPr>
        <w:t>江苏农林职业技术学院简介</w:t>
      </w:r>
    </w:p>
    <w:p w:rsidR="0015159E" w:rsidRDefault="0015159E" w:rsidP="007752B8">
      <w:pPr>
        <w:spacing w:line="560" w:lineRule="exact"/>
        <w:ind w:leftChars="304" w:left="1918" w:hangingChars="400" w:hanging="1280"/>
        <w:rPr>
          <w:rFonts w:ascii="仿宋_GB2312" w:eastAsia="仿宋_GB2312"/>
          <w:sz w:val="32"/>
          <w:szCs w:val="32"/>
        </w:rPr>
      </w:pPr>
      <w:r>
        <w:rPr>
          <w:rFonts w:ascii="仿宋_GB2312" w:eastAsia="仿宋_GB2312" w:hint="eastAsia"/>
          <w:sz w:val="32"/>
          <w:szCs w:val="32"/>
        </w:rPr>
        <w:t xml:space="preserve">      2.2017</w:t>
      </w:r>
      <w:r w:rsidR="001F203D">
        <w:rPr>
          <w:rFonts w:ascii="仿宋_GB2312" w:eastAsia="仿宋_GB2312" w:hint="eastAsia"/>
          <w:sz w:val="32"/>
          <w:szCs w:val="32"/>
        </w:rPr>
        <w:t>年江苏农林职业技术学院省外招生计划表</w:t>
      </w:r>
    </w:p>
    <w:p w:rsidR="0015159E" w:rsidRDefault="0015159E" w:rsidP="007752B8">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3.</w:t>
      </w:r>
      <w:r w:rsidR="001F203D">
        <w:rPr>
          <w:rFonts w:ascii="仿宋_GB2312" w:eastAsia="仿宋_GB2312" w:hint="eastAsia"/>
          <w:sz w:val="32"/>
          <w:szCs w:val="32"/>
        </w:rPr>
        <w:t>职业人才培养摸底调查表</w:t>
      </w:r>
    </w:p>
    <w:p w:rsidR="007752B8" w:rsidRDefault="007752B8" w:rsidP="007752B8">
      <w:pPr>
        <w:spacing w:line="560" w:lineRule="exact"/>
        <w:ind w:right="770" w:firstLineChars="1200" w:firstLine="3840"/>
        <w:rPr>
          <w:rFonts w:ascii="仿宋_GB2312" w:eastAsia="仿宋_GB2312"/>
          <w:sz w:val="32"/>
          <w:szCs w:val="32"/>
        </w:rPr>
      </w:pPr>
    </w:p>
    <w:p w:rsidR="0015159E" w:rsidRPr="002A342A" w:rsidRDefault="00345356" w:rsidP="007752B8">
      <w:pPr>
        <w:spacing w:line="560" w:lineRule="exact"/>
        <w:ind w:right="770" w:firstLineChars="1200" w:firstLine="3840"/>
        <w:rPr>
          <w:rFonts w:ascii="仿宋_GB2312" w:eastAsia="仿宋_GB2312"/>
          <w:sz w:val="32"/>
          <w:szCs w:val="32"/>
        </w:rPr>
      </w:pPr>
      <w:r>
        <w:rPr>
          <w:rFonts w:ascii="仿宋_GB2312" w:eastAsia="仿宋_GB2312" w:hint="eastAsia"/>
          <w:sz w:val="32"/>
          <w:szCs w:val="32"/>
        </w:rPr>
        <w:t>湖南省农业委员会办公室</w:t>
      </w:r>
    </w:p>
    <w:p w:rsidR="0015159E" w:rsidRPr="002A342A" w:rsidRDefault="0015159E" w:rsidP="0015159E">
      <w:pPr>
        <w:spacing w:line="640" w:lineRule="exact"/>
        <w:ind w:right="640"/>
        <w:jc w:val="center"/>
        <w:rPr>
          <w:rFonts w:ascii="仿宋_GB2312" w:eastAsia="仿宋_GB2312"/>
          <w:sz w:val="32"/>
          <w:szCs w:val="32"/>
        </w:rPr>
      </w:pPr>
      <w:r>
        <w:rPr>
          <w:rFonts w:ascii="仿宋_GB2312" w:eastAsia="仿宋_GB2312" w:hint="eastAsia"/>
          <w:sz w:val="32"/>
          <w:szCs w:val="32"/>
        </w:rPr>
        <w:t xml:space="preserve">                         </w:t>
      </w:r>
      <w:r w:rsidRPr="002A342A">
        <w:rPr>
          <w:rFonts w:ascii="仿宋_GB2312" w:eastAsia="仿宋_GB2312" w:hint="eastAsia"/>
          <w:sz w:val="32"/>
          <w:szCs w:val="32"/>
        </w:rPr>
        <w:t>2017年</w:t>
      </w:r>
      <w:r>
        <w:rPr>
          <w:rFonts w:ascii="仿宋_GB2312" w:eastAsia="仿宋_GB2312" w:hint="eastAsia"/>
          <w:sz w:val="32"/>
          <w:szCs w:val="32"/>
        </w:rPr>
        <w:t>3</w:t>
      </w:r>
      <w:r w:rsidRPr="002A342A">
        <w:rPr>
          <w:rFonts w:ascii="仿宋_GB2312" w:eastAsia="仿宋_GB2312" w:hint="eastAsia"/>
          <w:sz w:val="32"/>
          <w:szCs w:val="32"/>
        </w:rPr>
        <w:t>月</w:t>
      </w:r>
      <w:r>
        <w:rPr>
          <w:rFonts w:ascii="仿宋_GB2312" w:eastAsia="仿宋_GB2312" w:hint="eastAsia"/>
          <w:sz w:val="32"/>
          <w:szCs w:val="32"/>
        </w:rPr>
        <w:t>2</w:t>
      </w:r>
      <w:r w:rsidR="001F203D">
        <w:rPr>
          <w:rFonts w:ascii="仿宋_GB2312" w:eastAsia="仿宋_GB2312" w:hint="eastAsia"/>
          <w:sz w:val="32"/>
          <w:szCs w:val="32"/>
        </w:rPr>
        <w:t>8</w:t>
      </w:r>
      <w:r w:rsidRPr="002A342A">
        <w:rPr>
          <w:rFonts w:ascii="仿宋_GB2312" w:eastAsia="仿宋_GB2312" w:hint="eastAsia"/>
          <w:sz w:val="32"/>
          <w:szCs w:val="32"/>
        </w:rPr>
        <w:t>日</w:t>
      </w:r>
    </w:p>
    <w:p w:rsidR="0015159E" w:rsidRDefault="0015159E" w:rsidP="00D848C0">
      <w:pPr>
        <w:spacing w:line="640" w:lineRule="exact"/>
        <w:ind w:firstLineChars="200" w:firstLine="640"/>
        <w:rPr>
          <w:rFonts w:ascii="仿宋_GB2312" w:eastAsia="仿宋_GB2312"/>
          <w:sz w:val="32"/>
          <w:szCs w:val="32"/>
        </w:rPr>
      </w:pPr>
    </w:p>
    <w:p w:rsidR="0015159E" w:rsidRDefault="0015159E" w:rsidP="00D848C0">
      <w:pPr>
        <w:spacing w:line="640" w:lineRule="exact"/>
        <w:ind w:firstLineChars="200" w:firstLine="640"/>
        <w:rPr>
          <w:rFonts w:ascii="仿宋_GB2312" w:eastAsia="仿宋_GB2312"/>
          <w:sz w:val="32"/>
          <w:szCs w:val="32"/>
        </w:rPr>
      </w:pPr>
    </w:p>
    <w:p w:rsidR="007752B8" w:rsidRDefault="007752B8" w:rsidP="00D848C0">
      <w:pPr>
        <w:spacing w:line="640" w:lineRule="exact"/>
        <w:ind w:firstLineChars="200" w:firstLine="640"/>
        <w:rPr>
          <w:rFonts w:ascii="仿宋_GB2312" w:eastAsia="仿宋_GB2312"/>
          <w:sz w:val="32"/>
          <w:szCs w:val="32"/>
        </w:rPr>
      </w:pPr>
    </w:p>
    <w:p w:rsidR="007752B8" w:rsidRDefault="007752B8" w:rsidP="00D848C0">
      <w:pPr>
        <w:spacing w:line="640" w:lineRule="exact"/>
        <w:ind w:firstLineChars="200" w:firstLine="640"/>
        <w:rPr>
          <w:rFonts w:ascii="仿宋_GB2312" w:eastAsia="仿宋_GB2312"/>
          <w:sz w:val="32"/>
          <w:szCs w:val="32"/>
        </w:rPr>
      </w:pPr>
    </w:p>
    <w:p w:rsidR="0015159E" w:rsidRPr="0015159E" w:rsidRDefault="0015159E" w:rsidP="0015159E">
      <w:pPr>
        <w:rPr>
          <w:rFonts w:ascii="仿宋_GB2312" w:eastAsia="仿宋_GB2312"/>
          <w:sz w:val="32"/>
          <w:szCs w:val="32"/>
        </w:rPr>
      </w:pPr>
      <w:r w:rsidRPr="0015159E">
        <w:rPr>
          <w:rFonts w:ascii="仿宋_GB2312" w:eastAsia="仿宋_GB2312" w:hint="eastAsia"/>
          <w:sz w:val="32"/>
          <w:szCs w:val="32"/>
        </w:rPr>
        <w:t xml:space="preserve">附件1：       </w:t>
      </w:r>
    </w:p>
    <w:p w:rsidR="0015159E" w:rsidRPr="0015159E" w:rsidRDefault="0015159E" w:rsidP="0015159E">
      <w:pPr>
        <w:jc w:val="center"/>
        <w:rPr>
          <w:rFonts w:ascii="黑体" w:eastAsia="黑体"/>
          <w:sz w:val="32"/>
          <w:szCs w:val="32"/>
        </w:rPr>
      </w:pPr>
      <w:r w:rsidRPr="0015159E">
        <w:rPr>
          <w:rFonts w:ascii="黑体" w:eastAsia="黑体" w:hint="eastAsia"/>
          <w:sz w:val="32"/>
          <w:szCs w:val="32"/>
        </w:rPr>
        <w:t>江苏农林职业技术学院简介</w:t>
      </w:r>
    </w:p>
    <w:p w:rsidR="0015159E" w:rsidRPr="0015159E" w:rsidRDefault="0015159E" w:rsidP="0015159E">
      <w:pPr>
        <w:jc w:val="center"/>
        <w:rPr>
          <w:rFonts w:ascii="黑体" w:eastAsia="黑体"/>
          <w:sz w:val="32"/>
          <w:szCs w:val="32"/>
        </w:rPr>
      </w:pPr>
    </w:p>
    <w:p w:rsidR="0015159E" w:rsidRPr="0015159E" w:rsidRDefault="0015159E" w:rsidP="0015159E">
      <w:pPr>
        <w:rPr>
          <w:rFonts w:ascii="仿宋_GB2312" w:eastAsia="仿宋_GB2312"/>
          <w:sz w:val="32"/>
          <w:szCs w:val="32"/>
        </w:rPr>
      </w:pPr>
      <w:r w:rsidRPr="0015159E">
        <w:rPr>
          <w:rFonts w:ascii="仿宋_GB2312" w:eastAsia="仿宋_GB2312" w:hint="eastAsia"/>
          <w:sz w:val="32"/>
          <w:szCs w:val="32"/>
        </w:rPr>
        <w:t xml:space="preserve">    江苏农林职业技术学院创建于1923年，90余年的历史传承，学院已发展成为以涉农专业为特色的多学科、综合型高等职业技术学院，形成了以校本部为主体，江苏农博园、江苏茶博园相呼应的“一主两翼”校园格局。</w:t>
      </w:r>
    </w:p>
    <w:p w:rsidR="0015159E" w:rsidRPr="0015159E" w:rsidRDefault="0015159E" w:rsidP="0015159E">
      <w:pPr>
        <w:rPr>
          <w:rFonts w:ascii="仿宋_GB2312" w:eastAsia="仿宋_GB2312"/>
          <w:sz w:val="32"/>
          <w:szCs w:val="32"/>
        </w:rPr>
      </w:pPr>
      <w:r w:rsidRPr="0015159E">
        <w:rPr>
          <w:rFonts w:ascii="仿宋_GB2312" w:eastAsia="仿宋_GB2312" w:hint="eastAsia"/>
          <w:sz w:val="32"/>
          <w:szCs w:val="32"/>
        </w:rPr>
        <w:t xml:space="preserve">    学院坐落于南京市</w:t>
      </w:r>
      <w:proofErr w:type="gramStart"/>
      <w:r w:rsidRPr="0015159E">
        <w:rPr>
          <w:rFonts w:ascii="仿宋_GB2312" w:eastAsia="仿宋_GB2312" w:hint="eastAsia"/>
          <w:sz w:val="32"/>
          <w:szCs w:val="32"/>
        </w:rPr>
        <w:t>东郊全国</w:t>
      </w:r>
      <w:proofErr w:type="gramEnd"/>
      <w:r w:rsidRPr="0015159E">
        <w:rPr>
          <w:rFonts w:ascii="仿宋_GB2312" w:eastAsia="仿宋_GB2312" w:hint="eastAsia"/>
          <w:sz w:val="32"/>
          <w:szCs w:val="32"/>
        </w:rPr>
        <w:t>优秀旅游城市句容市城区，占地面积6000余亩，建筑面积47万平方米，设有农学园艺、风景园林、畜牧兽医、生物工程、经济管理、人文艺术、机电工程、信息工程等8个系59个专业（方向），在校学生13000余人。</w:t>
      </w:r>
    </w:p>
    <w:p w:rsidR="0015159E" w:rsidRPr="0015159E" w:rsidRDefault="0015159E" w:rsidP="0015159E">
      <w:pPr>
        <w:rPr>
          <w:rFonts w:ascii="黑体" w:eastAsia="黑体"/>
          <w:sz w:val="32"/>
          <w:szCs w:val="32"/>
        </w:rPr>
      </w:pPr>
      <w:r w:rsidRPr="0015159E">
        <w:rPr>
          <w:rFonts w:ascii="仿宋_GB2312" w:eastAsia="仿宋_GB2312" w:hint="eastAsia"/>
          <w:b/>
          <w:bCs/>
          <w:sz w:val="32"/>
          <w:szCs w:val="32"/>
        </w:rPr>
        <w:t xml:space="preserve">  </w:t>
      </w:r>
      <w:r w:rsidRPr="0015159E">
        <w:rPr>
          <w:rFonts w:ascii="黑体" w:eastAsia="黑体" w:hint="eastAsia"/>
          <w:b/>
          <w:bCs/>
          <w:sz w:val="32"/>
          <w:szCs w:val="32"/>
        </w:rPr>
        <w:t xml:space="preserve">  办学条件</w:t>
      </w:r>
    </w:p>
    <w:p w:rsidR="0015159E" w:rsidRPr="0015159E" w:rsidRDefault="0015159E" w:rsidP="0015159E">
      <w:pPr>
        <w:rPr>
          <w:rFonts w:ascii="仿宋_GB2312" w:eastAsia="仿宋_GB2312"/>
          <w:sz w:val="32"/>
          <w:szCs w:val="32"/>
        </w:rPr>
      </w:pPr>
      <w:r w:rsidRPr="0015159E">
        <w:rPr>
          <w:rFonts w:ascii="仿宋_GB2312" w:eastAsia="仿宋_GB2312" w:hint="eastAsia"/>
          <w:b/>
          <w:bCs/>
          <w:sz w:val="32"/>
          <w:szCs w:val="32"/>
        </w:rPr>
        <w:t xml:space="preserve">    师资队伍。</w:t>
      </w:r>
      <w:r w:rsidRPr="0015159E">
        <w:rPr>
          <w:rFonts w:ascii="仿宋_GB2312" w:eastAsia="仿宋_GB2312" w:hint="eastAsia"/>
          <w:sz w:val="32"/>
          <w:szCs w:val="32"/>
        </w:rPr>
        <w:t>学院现有专职教师697人。其中副高以上职称人员168人，双师</w:t>
      </w:r>
      <w:proofErr w:type="gramStart"/>
      <w:r w:rsidRPr="0015159E">
        <w:rPr>
          <w:rFonts w:ascii="仿宋_GB2312" w:eastAsia="仿宋_GB2312" w:hint="eastAsia"/>
          <w:sz w:val="32"/>
          <w:szCs w:val="32"/>
        </w:rPr>
        <w:t>型教师</w:t>
      </w:r>
      <w:proofErr w:type="gramEnd"/>
      <w:r w:rsidRPr="0015159E">
        <w:rPr>
          <w:rFonts w:ascii="仿宋_GB2312" w:eastAsia="仿宋_GB2312" w:hint="eastAsia"/>
          <w:sz w:val="32"/>
          <w:szCs w:val="32"/>
        </w:rPr>
        <w:t>比例达89.8%，享受国务院特殊津贴专家2人，国家教学名师1人，全国模范教师1人，全国农业职业教育教学名师8人，省级教学名师4人，省十大科技标兵1人，江苏省“青蓝工程”青年学术带头人4人和培养对象17人、六大高峰人才培养对象5人。拥有国家级优秀教学团队1个，省级优秀教学团队3个，省级优秀科研团队1个。</w:t>
      </w:r>
    </w:p>
    <w:p w:rsidR="0015159E" w:rsidRPr="0015159E" w:rsidRDefault="0015159E" w:rsidP="0015159E">
      <w:pPr>
        <w:rPr>
          <w:rFonts w:ascii="仿宋_GB2312" w:eastAsia="仿宋_GB2312"/>
          <w:sz w:val="32"/>
          <w:szCs w:val="32"/>
        </w:rPr>
      </w:pPr>
      <w:r w:rsidRPr="0015159E">
        <w:rPr>
          <w:rFonts w:ascii="仿宋_GB2312" w:eastAsia="仿宋_GB2312" w:hint="eastAsia"/>
          <w:b/>
          <w:bCs/>
          <w:sz w:val="32"/>
          <w:szCs w:val="32"/>
        </w:rPr>
        <w:lastRenderedPageBreak/>
        <w:t xml:space="preserve">    实验实训。</w:t>
      </w:r>
      <w:r w:rsidRPr="0015159E">
        <w:rPr>
          <w:rFonts w:ascii="仿宋_GB2312" w:eastAsia="仿宋_GB2312" w:hint="eastAsia"/>
          <w:sz w:val="32"/>
          <w:szCs w:val="32"/>
        </w:rPr>
        <w:t>建有江苏农博园、江苏茶博园两大校内实训基地，核心区面积5635亩，辐射区10000多亩。基地建有作物生产、园林工程、畜牧生产和食用菌生产等5个教学工场和植物工厂化育苗、植物保护、农业物联网应用等6大实训中心，</w:t>
      </w:r>
      <w:r w:rsidRPr="0015159E">
        <w:rPr>
          <w:rFonts w:ascii="仿宋_GB2312" w:eastAsia="仿宋_GB2312" w:hint="eastAsia"/>
          <w:bCs/>
          <w:sz w:val="32"/>
          <w:szCs w:val="32"/>
        </w:rPr>
        <w:t>建有国家南方丘陵地区牧草种子繁育基地、国家南方乡土树种良种繁育基地、江苏省现代园艺工程中心、江苏省茶业科技创新公共技术服务中心等19个重点产学研平台。</w:t>
      </w:r>
      <w:r w:rsidRPr="0015159E">
        <w:rPr>
          <w:rFonts w:ascii="仿宋_GB2312" w:eastAsia="仿宋_GB2312" w:hint="eastAsia"/>
          <w:sz w:val="32"/>
          <w:szCs w:val="32"/>
        </w:rPr>
        <w:t>现已成为融教学实训、科技研发、成果转化、科普教育及休闲旅游为一体的综合性平台。</w:t>
      </w:r>
    </w:p>
    <w:p w:rsidR="0015159E" w:rsidRPr="0015159E" w:rsidRDefault="0015159E" w:rsidP="0015159E">
      <w:pPr>
        <w:rPr>
          <w:rFonts w:ascii="仿宋_GB2312" w:eastAsia="仿宋_GB2312"/>
          <w:sz w:val="32"/>
          <w:szCs w:val="32"/>
        </w:rPr>
      </w:pPr>
      <w:r w:rsidRPr="0015159E">
        <w:rPr>
          <w:rFonts w:ascii="仿宋_GB2312" w:eastAsia="仿宋_GB2312" w:hint="eastAsia"/>
          <w:sz w:val="32"/>
          <w:szCs w:val="32"/>
        </w:rPr>
        <w:t xml:space="preserve">    学院建有全国职业院校技能大赛农业技能大赛比赛基地，承担全国农业技能大赛园林景观设计、新城</w:t>
      </w:r>
      <w:proofErr w:type="gramStart"/>
      <w:r w:rsidRPr="0015159E">
        <w:rPr>
          <w:rFonts w:ascii="仿宋_GB2312" w:eastAsia="仿宋_GB2312" w:hint="eastAsia"/>
          <w:sz w:val="32"/>
          <w:szCs w:val="32"/>
        </w:rPr>
        <w:t>疫</w:t>
      </w:r>
      <w:proofErr w:type="gramEnd"/>
      <w:r w:rsidRPr="0015159E">
        <w:rPr>
          <w:rFonts w:ascii="仿宋_GB2312" w:eastAsia="仿宋_GB2312" w:hint="eastAsia"/>
          <w:sz w:val="32"/>
          <w:szCs w:val="32"/>
        </w:rPr>
        <w:t>抗体测定、植物组织培养、艺术插花、小动物手术、农业机械维修、种子质量检测、手工制茶、农产品检测等所有比赛项目。现有117个实验室和实训中心，教学科研仪器设备资产总值1.572亿元。</w:t>
      </w:r>
    </w:p>
    <w:p w:rsidR="0015159E" w:rsidRPr="0015159E" w:rsidRDefault="0015159E" w:rsidP="0015159E">
      <w:pPr>
        <w:rPr>
          <w:rFonts w:ascii="黑体" w:eastAsia="黑体"/>
          <w:sz w:val="32"/>
          <w:szCs w:val="32"/>
        </w:rPr>
      </w:pPr>
      <w:r w:rsidRPr="0015159E">
        <w:rPr>
          <w:rFonts w:ascii="仿宋_GB2312" w:eastAsia="仿宋_GB2312" w:hint="eastAsia"/>
          <w:b/>
          <w:bCs/>
          <w:sz w:val="32"/>
          <w:szCs w:val="32"/>
        </w:rPr>
        <w:t xml:space="preserve">    </w:t>
      </w:r>
      <w:r w:rsidRPr="0015159E">
        <w:rPr>
          <w:rFonts w:ascii="黑体" w:eastAsia="黑体" w:hint="eastAsia"/>
          <w:b/>
          <w:bCs/>
          <w:sz w:val="32"/>
          <w:szCs w:val="32"/>
        </w:rPr>
        <w:t>办学特色</w:t>
      </w:r>
    </w:p>
    <w:p w:rsidR="0015159E" w:rsidRPr="0015159E" w:rsidRDefault="0015159E" w:rsidP="0015159E">
      <w:pPr>
        <w:rPr>
          <w:rFonts w:ascii="仿宋_GB2312" w:eastAsia="仿宋_GB2312"/>
          <w:sz w:val="32"/>
          <w:szCs w:val="32"/>
        </w:rPr>
      </w:pPr>
      <w:r w:rsidRPr="0015159E">
        <w:rPr>
          <w:rFonts w:ascii="仿宋_GB2312" w:eastAsia="仿宋_GB2312" w:hint="eastAsia"/>
          <w:sz w:val="32"/>
          <w:szCs w:val="32"/>
        </w:rPr>
        <w:t xml:space="preserve">    学院始终坚持农林职教的办学方向，确立了以服务“三农”为宗旨，能力培养为核心，走产学研一体化之路的办学理念和“课堂移村口、师生到田头、成果进农户、论文写大地”的</w:t>
      </w:r>
      <w:proofErr w:type="gramStart"/>
      <w:r w:rsidRPr="0015159E">
        <w:rPr>
          <w:rFonts w:ascii="仿宋_GB2312" w:eastAsia="仿宋_GB2312" w:hint="eastAsia"/>
          <w:sz w:val="32"/>
          <w:szCs w:val="32"/>
        </w:rPr>
        <w:t>践行</w:t>
      </w:r>
      <w:proofErr w:type="gramEnd"/>
      <w:r w:rsidRPr="0015159E">
        <w:rPr>
          <w:rFonts w:ascii="仿宋_GB2312" w:eastAsia="仿宋_GB2312" w:hint="eastAsia"/>
          <w:sz w:val="32"/>
          <w:szCs w:val="32"/>
        </w:rPr>
        <w:t>思路，形成了鲜明的办学特色。</w:t>
      </w:r>
    </w:p>
    <w:p w:rsidR="0015159E" w:rsidRPr="0015159E" w:rsidRDefault="0015159E" w:rsidP="0015159E">
      <w:pPr>
        <w:rPr>
          <w:rFonts w:ascii="仿宋_GB2312" w:eastAsia="仿宋_GB2312"/>
          <w:sz w:val="32"/>
          <w:szCs w:val="32"/>
        </w:rPr>
      </w:pPr>
      <w:r w:rsidRPr="0015159E">
        <w:rPr>
          <w:rFonts w:ascii="仿宋_GB2312" w:eastAsia="仿宋_GB2312" w:hint="eastAsia"/>
          <w:b/>
          <w:bCs/>
          <w:sz w:val="32"/>
          <w:szCs w:val="32"/>
        </w:rPr>
        <w:t xml:space="preserve">    政</w:t>
      </w:r>
      <w:proofErr w:type="gramStart"/>
      <w:r w:rsidRPr="0015159E">
        <w:rPr>
          <w:rFonts w:ascii="仿宋_GB2312" w:eastAsia="仿宋_GB2312" w:hint="eastAsia"/>
          <w:b/>
          <w:bCs/>
          <w:sz w:val="32"/>
          <w:szCs w:val="32"/>
        </w:rPr>
        <w:t>校行企</w:t>
      </w:r>
      <w:proofErr w:type="gramEnd"/>
      <w:r w:rsidRPr="0015159E">
        <w:rPr>
          <w:rFonts w:ascii="仿宋_GB2312" w:eastAsia="仿宋_GB2312" w:hint="eastAsia"/>
          <w:b/>
          <w:bCs/>
          <w:sz w:val="32"/>
          <w:szCs w:val="32"/>
        </w:rPr>
        <w:t>联动实现办学体制的突破。</w:t>
      </w:r>
      <w:r w:rsidRPr="0015159E">
        <w:rPr>
          <w:rFonts w:ascii="仿宋_GB2312" w:eastAsia="仿宋_GB2312" w:hint="eastAsia"/>
          <w:sz w:val="32"/>
          <w:szCs w:val="32"/>
        </w:rPr>
        <w:t>与句容市政府合作共建江苏农博园和江苏茶博园。与太仓市政府、省监狱管理</w:t>
      </w:r>
      <w:r w:rsidRPr="0015159E">
        <w:rPr>
          <w:rFonts w:ascii="仿宋_GB2312" w:eastAsia="仿宋_GB2312" w:hint="eastAsia"/>
          <w:sz w:val="32"/>
          <w:szCs w:val="32"/>
        </w:rPr>
        <w:lastRenderedPageBreak/>
        <w:t>局等合作定向招生，适岗培养农村经营管理骨干和新型职业农民。校企合作组建职教集团，学院以“人才链、产业链、师资链、信息链和成果转化链”为纽带，以合作共赢为目标，与袁隆平农业高科技有限公司共同牵头组建了中国现代农业职教集团。与上海光明乳业集团、江苏红太阳集团、江苏亚振集团等企业合作，推进“现代学徒制”的人才培养模式改革，开办了“光明乳业班”、“红太阳班”、“亚振班”等订单班，校</w:t>
      </w:r>
      <w:proofErr w:type="gramStart"/>
      <w:r w:rsidRPr="0015159E">
        <w:rPr>
          <w:rFonts w:ascii="仿宋_GB2312" w:eastAsia="仿宋_GB2312" w:hint="eastAsia"/>
          <w:sz w:val="32"/>
          <w:szCs w:val="32"/>
        </w:rPr>
        <w:t>企双主体</w:t>
      </w:r>
      <w:proofErr w:type="gramEnd"/>
      <w:r w:rsidRPr="0015159E">
        <w:rPr>
          <w:rFonts w:ascii="仿宋_GB2312" w:eastAsia="仿宋_GB2312" w:hint="eastAsia"/>
          <w:sz w:val="32"/>
          <w:szCs w:val="32"/>
        </w:rPr>
        <w:t>共同培养农业生产、经营、管理和服务高素质技术技能型人才。积极开展现代职业教育体系建设，与南京林业大学、扬州大学、金陵科技学院开展联合培养本科层次技术技能型人才。</w:t>
      </w:r>
    </w:p>
    <w:p w:rsidR="0015159E" w:rsidRPr="0015159E" w:rsidRDefault="0015159E" w:rsidP="0015159E">
      <w:pPr>
        <w:rPr>
          <w:rFonts w:ascii="仿宋_GB2312" w:eastAsia="仿宋_GB2312"/>
          <w:sz w:val="32"/>
          <w:szCs w:val="32"/>
        </w:rPr>
      </w:pPr>
      <w:r w:rsidRPr="0015159E">
        <w:rPr>
          <w:rFonts w:ascii="仿宋_GB2312" w:eastAsia="仿宋_GB2312" w:hint="eastAsia"/>
          <w:b/>
          <w:bCs/>
          <w:sz w:val="32"/>
          <w:szCs w:val="32"/>
        </w:rPr>
        <w:t xml:space="preserve">    产学研</w:t>
      </w:r>
      <w:r w:rsidRPr="0015159E">
        <w:rPr>
          <w:rFonts w:ascii="仿宋_GB2312" w:eastAsia="仿宋_GB2312" w:hint="eastAsia"/>
          <w:b/>
          <w:bCs/>
          <w:color w:val="FF00FF"/>
          <w:sz w:val="32"/>
          <w:szCs w:val="32"/>
        </w:rPr>
        <w:t>创</w:t>
      </w:r>
      <w:r w:rsidRPr="0015159E">
        <w:rPr>
          <w:rFonts w:ascii="仿宋_GB2312" w:eastAsia="仿宋_GB2312" w:hint="eastAsia"/>
          <w:b/>
          <w:bCs/>
          <w:sz w:val="32"/>
          <w:szCs w:val="32"/>
        </w:rPr>
        <w:t>并举形成工学结合培养人才的三大平台。</w:t>
      </w:r>
      <w:r w:rsidRPr="0015159E">
        <w:rPr>
          <w:rFonts w:ascii="仿宋_GB2312" w:eastAsia="仿宋_GB2312" w:hint="eastAsia"/>
          <w:sz w:val="32"/>
          <w:szCs w:val="32"/>
        </w:rPr>
        <w:t>分别是校内生产性实训基地、职教集团和产业推广应用平台。先后投资4亿多元建成的江苏农博园和江苏茶博园，拥有3000多个实训工位数，能提供610项实</w:t>
      </w:r>
      <w:proofErr w:type="gramStart"/>
      <w:r w:rsidRPr="0015159E">
        <w:rPr>
          <w:rFonts w:ascii="仿宋_GB2312" w:eastAsia="仿宋_GB2312" w:hint="eastAsia"/>
          <w:sz w:val="32"/>
          <w:szCs w:val="32"/>
        </w:rPr>
        <w:t>训项目</w:t>
      </w:r>
      <w:proofErr w:type="gramEnd"/>
      <w:r w:rsidRPr="0015159E">
        <w:rPr>
          <w:rFonts w:ascii="仿宋_GB2312" w:eastAsia="仿宋_GB2312" w:hint="eastAsia"/>
          <w:sz w:val="32"/>
          <w:szCs w:val="32"/>
        </w:rPr>
        <w:t>训练，满足了全部涉农专业的实践教学需求。学院牵头组建的职教集团内成员单位通过开展人员培训、开放教学工场及实训中心，组织课题研究，研制课程标准，组织产业开发等实现优势资源共享，集团内企业解决了学生顶岗前的“实践演练”问题，提高学生的就业竞争力。学院依托行业支持，建设了国家丘陵地区优质牧草繁育基地、国家梅山猪保种场等一批科研和产业推广平台。</w:t>
      </w:r>
    </w:p>
    <w:p w:rsidR="0015159E" w:rsidRPr="0015159E" w:rsidRDefault="0015159E" w:rsidP="0015159E">
      <w:pPr>
        <w:rPr>
          <w:rFonts w:ascii="黑体" w:eastAsia="黑体"/>
          <w:sz w:val="32"/>
          <w:szCs w:val="32"/>
        </w:rPr>
      </w:pPr>
      <w:r w:rsidRPr="0015159E">
        <w:rPr>
          <w:rFonts w:ascii="仿宋_GB2312" w:eastAsia="仿宋_GB2312" w:hint="eastAsia"/>
          <w:b/>
          <w:bCs/>
          <w:sz w:val="32"/>
          <w:szCs w:val="32"/>
        </w:rPr>
        <w:lastRenderedPageBreak/>
        <w:t xml:space="preserve">    </w:t>
      </w:r>
      <w:r w:rsidRPr="0015159E">
        <w:rPr>
          <w:rFonts w:ascii="黑体" w:eastAsia="黑体" w:hint="eastAsia"/>
          <w:b/>
          <w:bCs/>
          <w:sz w:val="32"/>
          <w:szCs w:val="32"/>
        </w:rPr>
        <w:t xml:space="preserve"> 办学成果</w:t>
      </w:r>
    </w:p>
    <w:p w:rsidR="0015159E" w:rsidRPr="0015159E" w:rsidRDefault="0015159E" w:rsidP="0015159E">
      <w:pPr>
        <w:rPr>
          <w:rFonts w:ascii="仿宋_GB2312" w:eastAsia="仿宋_GB2312"/>
          <w:sz w:val="32"/>
          <w:szCs w:val="32"/>
        </w:rPr>
      </w:pPr>
      <w:r w:rsidRPr="0015159E">
        <w:rPr>
          <w:rFonts w:ascii="仿宋_GB2312" w:eastAsia="仿宋_GB2312" w:hint="eastAsia"/>
          <w:sz w:val="32"/>
          <w:szCs w:val="32"/>
        </w:rPr>
        <w:t xml:space="preserve">    2014年，学院“农科专业工学结合培养高职人才机制与模式的创新与实践”荣获国家职业教育教学成果一等奖，“建园林工作室 </w:t>
      </w:r>
      <w:r w:rsidRPr="0015159E">
        <w:rPr>
          <w:rFonts w:ascii="仿宋_GB2312" w:eastAsia="仿宋_GB2312" w:hint="eastAsia"/>
          <w:color w:val="FF00FF"/>
          <w:sz w:val="32"/>
          <w:szCs w:val="32"/>
        </w:rPr>
        <w:t>育</w:t>
      </w:r>
      <w:r w:rsidRPr="0015159E">
        <w:rPr>
          <w:rFonts w:ascii="仿宋_GB2312" w:eastAsia="仿宋_GB2312" w:hint="eastAsia"/>
          <w:sz w:val="32"/>
          <w:szCs w:val="32"/>
        </w:rPr>
        <w:t>高职园林技术精英人才的创新与实践”获国家职业教育教学成果二等奖。</w:t>
      </w:r>
    </w:p>
    <w:p w:rsidR="0015159E" w:rsidRPr="0015159E" w:rsidRDefault="0015159E" w:rsidP="0015159E">
      <w:pPr>
        <w:rPr>
          <w:rFonts w:ascii="仿宋_GB2312" w:eastAsia="仿宋_GB2312"/>
          <w:sz w:val="32"/>
          <w:szCs w:val="32"/>
        </w:rPr>
      </w:pPr>
      <w:r w:rsidRPr="0015159E">
        <w:rPr>
          <w:rFonts w:ascii="仿宋_GB2312" w:eastAsia="仿宋_GB2312" w:hint="eastAsia"/>
          <w:b/>
          <w:bCs/>
          <w:sz w:val="32"/>
          <w:szCs w:val="32"/>
        </w:rPr>
        <w:t xml:space="preserve">    人才培养水平显著提升。</w:t>
      </w:r>
      <w:r w:rsidRPr="0015159E">
        <w:rPr>
          <w:rFonts w:ascii="仿宋_GB2312" w:eastAsia="仿宋_GB2312" w:hint="eastAsia"/>
          <w:sz w:val="32"/>
          <w:szCs w:val="32"/>
        </w:rPr>
        <w:t>学院先后建成了7个国家重点专业，7个</w:t>
      </w:r>
      <w:proofErr w:type="gramStart"/>
      <w:r w:rsidRPr="0015159E">
        <w:rPr>
          <w:rFonts w:ascii="仿宋_GB2312" w:eastAsia="仿宋_GB2312" w:hint="eastAsia"/>
          <w:sz w:val="32"/>
          <w:szCs w:val="32"/>
        </w:rPr>
        <w:t>省品牌</w:t>
      </w:r>
      <w:proofErr w:type="gramEnd"/>
      <w:r w:rsidRPr="0015159E">
        <w:rPr>
          <w:rFonts w:ascii="仿宋_GB2312" w:eastAsia="仿宋_GB2312" w:hint="eastAsia"/>
          <w:sz w:val="32"/>
          <w:szCs w:val="32"/>
        </w:rPr>
        <w:t>特色专业，18个省重点专业（群），主持建设2个国家级专业教学资源库，建成了3门国家精品资源共享课程，11门省级以上精品课程，打造了1个国家级和2个省级教学团队，培养了1名国家级和4名省级教学名师。“十一五”以来，依托产业推广平台承担973、863、948等国家级科研项目72项，获得各类科技奖7项，其中神农中华农业科技进步二等奖1项。持有国家发明专利26项，拥有自主知识产权的农作物新品种35个。</w:t>
      </w:r>
    </w:p>
    <w:p w:rsidR="0015159E" w:rsidRPr="0015159E" w:rsidRDefault="0015159E" w:rsidP="0015159E">
      <w:pPr>
        <w:rPr>
          <w:rFonts w:ascii="仿宋_GB2312" w:eastAsia="仿宋_GB2312"/>
          <w:sz w:val="32"/>
          <w:szCs w:val="32"/>
        </w:rPr>
      </w:pPr>
      <w:r w:rsidRPr="0015159E">
        <w:rPr>
          <w:rFonts w:ascii="仿宋_GB2312" w:eastAsia="仿宋_GB2312" w:hint="eastAsia"/>
          <w:sz w:val="32"/>
          <w:szCs w:val="32"/>
        </w:rPr>
        <w:t xml:space="preserve">    学院毕业生就业率始终保持在98%以上， 2005年以来学院连续被评为“江苏省高校毕业生就业工作先进集体”，2009年被教育部表彰为“全国普通高等学校毕业生就业工作先进集体”。2015年荣膺“全国毕业生就业典型经验50强高校”。2008年被授予首批“江苏省大学生创业教育示范校”，2012年被遴选为“江苏省大学生创业示范基地”。据历年就业蓝皮书，毕业生就业率、创业率、就业竞争力等指标在全国同类院校中均名列前茅。近3年，企业满意度均在91%以</w:t>
      </w:r>
      <w:r w:rsidRPr="0015159E">
        <w:rPr>
          <w:rFonts w:ascii="仿宋_GB2312" w:eastAsia="仿宋_GB2312" w:hint="eastAsia"/>
          <w:sz w:val="32"/>
          <w:szCs w:val="32"/>
        </w:rPr>
        <w:lastRenderedPageBreak/>
        <w:t>上。</w:t>
      </w:r>
    </w:p>
    <w:p w:rsidR="0015159E" w:rsidRPr="0015159E" w:rsidRDefault="0015159E" w:rsidP="0015159E">
      <w:pPr>
        <w:rPr>
          <w:rFonts w:ascii="仿宋_GB2312" w:eastAsia="仿宋_GB2312"/>
          <w:sz w:val="32"/>
          <w:szCs w:val="32"/>
        </w:rPr>
      </w:pPr>
      <w:r w:rsidRPr="0015159E">
        <w:rPr>
          <w:rFonts w:ascii="仿宋_GB2312" w:eastAsia="仿宋_GB2312" w:hint="eastAsia"/>
          <w:b/>
          <w:bCs/>
          <w:sz w:val="32"/>
          <w:szCs w:val="32"/>
        </w:rPr>
        <w:t xml:space="preserve">    服务三</w:t>
      </w:r>
      <w:proofErr w:type="gramStart"/>
      <w:r w:rsidRPr="0015159E">
        <w:rPr>
          <w:rFonts w:ascii="仿宋_GB2312" w:eastAsia="仿宋_GB2312" w:hint="eastAsia"/>
          <w:b/>
          <w:bCs/>
          <w:sz w:val="32"/>
          <w:szCs w:val="32"/>
        </w:rPr>
        <w:t>农效益</w:t>
      </w:r>
      <w:proofErr w:type="gramEnd"/>
      <w:r w:rsidRPr="0015159E">
        <w:rPr>
          <w:rFonts w:ascii="仿宋_GB2312" w:eastAsia="仿宋_GB2312" w:hint="eastAsia"/>
          <w:b/>
          <w:bCs/>
          <w:sz w:val="32"/>
          <w:szCs w:val="32"/>
        </w:rPr>
        <w:t>显著。</w:t>
      </w:r>
      <w:r w:rsidRPr="0015159E">
        <w:rPr>
          <w:rFonts w:ascii="仿宋_GB2312" w:eastAsia="仿宋_GB2312" w:hint="eastAsia"/>
          <w:sz w:val="32"/>
          <w:szCs w:val="32"/>
        </w:rPr>
        <w:t>自2006年以来，累计培训农民、农技人员20多万人次，为新疆、西藏等西部地区培训农技人员2000多人次。</w:t>
      </w:r>
    </w:p>
    <w:p w:rsidR="0015159E" w:rsidRPr="0015159E" w:rsidRDefault="0015159E" w:rsidP="0015159E">
      <w:pPr>
        <w:rPr>
          <w:rFonts w:ascii="仿宋_GB2312" w:eastAsia="仿宋_GB2312"/>
          <w:sz w:val="32"/>
          <w:szCs w:val="32"/>
        </w:rPr>
      </w:pPr>
      <w:r w:rsidRPr="0015159E">
        <w:rPr>
          <w:rFonts w:ascii="仿宋_GB2312" w:eastAsia="仿宋_GB2312" w:hint="eastAsia"/>
          <w:sz w:val="32"/>
          <w:szCs w:val="32"/>
        </w:rPr>
        <w:t xml:space="preserve">    学院依托专业和产业优势，始终坚持以服务三农为宗旨，推广农作物良种500万亩，建有草坪草示范基地16万多亩，推广彩叶苗木20多万亩，辐射20多个省（市），带动6万户农民致富。由学院最早开发推广的草坪草和</w:t>
      </w:r>
      <w:proofErr w:type="gramStart"/>
      <w:r w:rsidRPr="0015159E">
        <w:rPr>
          <w:rFonts w:ascii="仿宋_GB2312" w:eastAsia="仿宋_GB2312" w:hint="eastAsia"/>
          <w:sz w:val="32"/>
          <w:szCs w:val="32"/>
        </w:rPr>
        <w:t>彩叶</w:t>
      </w:r>
      <w:proofErr w:type="gramEnd"/>
      <w:r w:rsidRPr="0015159E">
        <w:rPr>
          <w:rFonts w:ascii="仿宋_GB2312" w:eastAsia="仿宋_GB2312" w:hint="eastAsia"/>
          <w:sz w:val="32"/>
          <w:szCs w:val="32"/>
        </w:rPr>
        <w:t>苗木产业已被省政府确立为宁镇丘陵地区两大优势主导产业。学院积极参与省委省政府“挂县强农富民”工程，与句容、泗洪、</w:t>
      </w:r>
      <w:proofErr w:type="gramStart"/>
      <w:r w:rsidRPr="0015159E">
        <w:rPr>
          <w:rFonts w:ascii="仿宋_GB2312" w:eastAsia="仿宋_GB2312" w:hint="eastAsia"/>
          <w:sz w:val="32"/>
          <w:szCs w:val="32"/>
        </w:rPr>
        <w:t>溧</w:t>
      </w:r>
      <w:proofErr w:type="gramEnd"/>
      <w:r w:rsidRPr="0015159E">
        <w:rPr>
          <w:rFonts w:ascii="仿宋_GB2312" w:eastAsia="仿宋_GB2312" w:hint="eastAsia"/>
          <w:sz w:val="32"/>
          <w:szCs w:val="32"/>
        </w:rPr>
        <w:t>阳和沭阳四县市挂钩，按照“一村一品”的目标，全面实施产业帮扶。在泗洪县，由学院帮扶发展的草莓产业已成为当地农民脱贫致富奔小康的重要产业。</w:t>
      </w:r>
    </w:p>
    <w:p w:rsidR="0015159E" w:rsidRPr="0015159E" w:rsidRDefault="0015159E" w:rsidP="0015159E">
      <w:pPr>
        <w:rPr>
          <w:rFonts w:ascii="仿宋_GB2312" w:eastAsia="仿宋_GB2312"/>
          <w:sz w:val="32"/>
          <w:szCs w:val="32"/>
        </w:rPr>
      </w:pPr>
      <w:r w:rsidRPr="0015159E">
        <w:rPr>
          <w:rFonts w:ascii="仿宋_GB2312" w:eastAsia="仿宋_GB2312" w:hint="eastAsia"/>
          <w:b/>
          <w:bCs/>
          <w:sz w:val="32"/>
          <w:szCs w:val="32"/>
        </w:rPr>
        <w:t xml:space="preserve">    示范辐射成效明显。</w:t>
      </w:r>
      <w:r w:rsidRPr="0015159E">
        <w:rPr>
          <w:rFonts w:ascii="仿宋_GB2312" w:eastAsia="仿宋_GB2312" w:hint="eastAsia"/>
          <w:sz w:val="32"/>
          <w:szCs w:val="32"/>
        </w:rPr>
        <w:t>学院现为全国农业职业教育研究基地组长单位，全国农业职业教育师资培训基地，全国农业技能大赛基地。先后举办了29期近2000人次全国师资培训班；承办了“中法农民教育”、“全国农业职业教育改革发展”、“全国草业产业发展”、“全国茶业科技创新”等高层论坛。连续六年承办全国职业院校农业技能大赛。</w:t>
      </w:r>
    </w:p>
    <w:p w:rsidR="0015159E" w:rsidRPr="0015159E" w:rsidRDefault="0015159E" w:rsidP="0015159E">
      <w:pPr>
        <w:rPr>
          <w:rFonts w:ascii="仿宋_GB2312" w:eastAsia="仿宋_GB2312"/>
          <w:sz w:val="32"/>
          <w:szCs w:val="32"/>
        </w:rPr>
      </w:pPr>
      <w:r w:rsidRPr="0015159E">
        <w:rPr>
          <w:rFonts w:ascii="仿宋_GB2312" w:eastAsia="仿宋_GB2312" w:hint="eastAsia"/>
          <w:sz w:val="32"/>
          <w:szCs w:val="32"/>
        </w:rPr>
        <w:t xml:space="preserve">   </w:t>
      </w:r>
    </w:p>
    <w:p w:rsidR="0015159E" w:rsidRPr="0015159E" w:rsidRDefault="0015159E" w:rsidP="0015159E">
      <w:pPr>
        <w:rPr>
          <w:rFonts w:ascii="仿宋_GB2312" w:eastAsia="仿宋_GB2312"/>
          <w:sz w:val="32"/>
          <w:szCs w:val="32"/>
        </w:rPr>
      </w:pPr>
      <w:r w:rsidRPr="0015159E">
        <w:rPr>
          <w:rFonts w:ascii="仿宋_GB2312" w:eastAsia="仿宋_GB2312"/>
          <w:sz w:val="32"/>
          <w:szCs w:val="32"/>
        </w:rPr>
        <w:br w:type="page"/>
      </w:r>
      <w:r w:rsidRPr="0015159E">
        <w:rPr>
          <w:rFonts w:ascii="仿宋_GB2312" w:eastAsia="仿宋_GB2312" w:hint="eastAsia"/>
          <w:sz w:val="32"/>
          <w:szCs w:val="32"/>
        </w:rPr>
        <w:lastRenderedPageBreak/>
        <w:t>附件2：</w:t>
      </w:r>
    </w:p>
    <w:tbl>
      <w:tblPr>
        <w:tblW w:w="9300" w:type="dxa"/>
        <w:jc w:val="center"/>
        <w:tblInd w:w="93" w:type="dxa"/>
        <w:tblLook w:val="04A0" w:firstRow="1" w:lastRow="0" w:firstColumn="1" w:lastColumn="0" w:noHBand="0" w:noVBand="1"/>
      </w:tblPr>
      <w:tblGrid>
        <w:gridCol w:w="736"/>
        <w:gridCol w:w="1545"/>
        <w:gridCol w:w="1415"/>
        <w:gridCol w:w="1329"/>
        <w:gridCol w:w="1157"/>
        <w:gridCol w:w="1157"/>
        <w:gridCol w:w="1961"/>
      </w:tblGrid>
      <w:tr w:rsidR="0015159E" w:rsidRPr="0015159E" w:rsidTr="008E7E2C">
        <w:trPr>
          <w:trHeight w:val="1125"/>
          <w:jc w:val="center"/>
        </w:trPr>
        <w:tc>
          <w:tcPr>
            <w:tcW w:w="9300" w:type="dxa"/>
            <w:gridSpan w:val="7"/>
            <w:tcBorders>
              <w:top w:val="nil"/>
              <w:left w:val="nil"/>
              <w:bottom w:val="single" w:sz="4" w:space="0" w:color="auto"/>
              <w:right w:val="nil"/>
            </w:tcBorders>
            <w:shd w:val="clear" w:color="000000" w:fill="FFFFFF"/>
            <w:noWrap/>
            <w:vAlign w:val="center"/>
          </w:tcPr>
          <w:p w:rsidR="0015159E" w:rsidRPr="0015159E" w:rsidRDefault="0015159E" w:rsidP="0015159E">
            <w:pPr>
              <w:widowControl/>
              <w:jc w:val="center"/>
              <w:rPr>
                <w:rFonts w:ascii="宋体" w:hAnsi="宋体" w:cs="宋体"/>
                <w:b/>
                <w:bCs/>
                <w:color w:val="000000"/>
                <w:kern w:val="0"/>
                <w:sz w:val="36"/>
                <w:szCs w:val="36"/>
              </w:rPr>
            </w:pPr>
            <w:r w:rsidRPr="0015159E">
              <w:rPr>
                <w:rFonts w:ascii="仿宋_GB2312" w:eastAsia="仿宋_GB2312" w:hint="eastAsia"/>
                <w:sz w:val="32"/>
                <w:szCs w:val="32"/>
              </w:rPr>
              <w:t>2017年江苏农林职业技术学院省外招生计划表</w:t>
            </w:r>
          </w:p>
        </w:tc>
      </w:tr>
      <w:tr w:rsidR="0015159E" w:rsidRPr="0015159E" w:rsidTr="008E7E2C">
        <w:trPr>
          <w:trHeight w:val="402"/>
          <w:jc w:val="center"/>
        </w:trPr>
        <w:tc>
          <w:tcPr>
            <w:tcW w:w="736" w:type="dxa"/>
            <w:vMerge w:val="restart"/>
            <w:tcBorders>
              <w:top w:val="nil"/>
              <w:left w:val="single" w:sz="4" w:space="0" w:color="auto"/>
              <w:bottom w:val="single" w:sz="4" w:space="0" w:color="000000"/>
              <w:right w:val="single" w:sz="4" w:space="0" w:color="auto"/>
            </w:tcBorders>
            <w:shd w:val="clear" w:color="000000" w:fill="FFFFFF"/>
            <w:noWrap/>
            <w:vAlign w:val="center"/>
          </w:tcPr>
          <w:p w:rsidR="0015159E" w:rsidRPr="0015159E" w:rsidRDefault="0015159E" w:rsidP="0015159E">
            <w:pPr>
              <w:widowControl/>
              <w:jc w:val="center"/>
              <w:rPr>
                <w:b/>
                <w:bCs/>
                <w:color w:val="000000"/>
                <w:kern w:val="0"/>
                <w:sz w:val="24"/>
              </w:rPr>
            </w:pPr>
            <w:r w:rsidRPr="0015159E">
              <w:rPr>
                <w:rFonts w:ascii="宋体" w:hAnsi="宋体" w:hint="eastAsia"/>
                <w:b/>
                <w:bCs/>
                <w:color w:val="000000"/>
                <w:kern w:val="0"/>
                <w:sz w:val="24"/>
              </w:rPr>
              <w:t>序号</w:t>
            </w:r>
          </w:p>
        </w:tc>
        <w:tc>
          <w:tcPr>
            <w:tcW w:w="1545" w:type="dxa"/>
            <w:vMerge w:val="restart"/>
            <w:tcBorders>
              <w:top w:val="nil"/>
              <w:left w:val="single" w:sz="4" w:space="0" w:color="auto"/>
              <w:bottom w:val="single" w:sz="4" w:space="0" w:color="000000"/>
              <w:right w:val="single" w:sz="4" w:space="0" w:color="auto"/>
            </w:tcBorders>
            <w:shd w:val="clear" w:color="000000" w:fill="FFFFFF"/>
            <w:vAlign w:val="center"/>
          </w:tcPr>
          <w:p w:rsidR="0015159E" w:rsidRPr="0015159E" w:rsidRDefault="0015159E" w:rsidP="0015159E">
            <w:pPr>
              <w:widowControl/>
              <w:jc w:val="center"/>
              <w:rPr>
                <w:b/>
                <w:bCs/>
                <w:color w:val="000000"/>
                <w:kern w:val="0"/>
                <w:sz w:val="24"/>
              </w:rPr>
            </w:pPr>
            <w:r w:rsidRPr="0015159E">
              <w:rPr>
                <w:rFonts w:ascii="宋体" w:hAnsi="宋体" w:hint="eastAsia"/>
                <w:b/>
                <w:bCs/>
                <w:color w:val="000000"/>
                <w:kern w:val="0"/>
                <w:sz w:val="24"/>
              </w:rPr>
              <w:t>省份</w:t>
            </w:r>
          </w:p>
        </w:tc>
        <w:tc>
          <w:tcPr>
            <w:tcW w:w="1415" w:type="dxa"/>
            <w:vMerge w:val="restart"/>
            <w:tcBorders>
              <w:top w:val="nil"/>
              <w:left w:val="single" w:sz="4" w:space="0" w:color="auto"/>
              <w:bottom w:val="single" w:sz="4" w:space="0" w:color="000000"/>
              <w:right w:val="single" w:sz="4" w:space="0" w:color="auto"/>
            </w:tcBorders>
            <w:shd w:val="clear" w:color="000000" w:fill="FFFFFF"/>
            <w:vAlign w:val="center"/>
          </w:tcPr>
          <w:p w:rsidR="0015159E" w:rsidRPr="0015159E" w:rsidRDefault="0015159E" w:rsidP="0015159E">
            <w:pPr>
              <w:widowControl/>
              <w:jc w:val="center"/>
              <w:rPr>
                <w:b/>
                <w:bCs/>
                <w:color w:val="000000"/>
                <w:kern w:val="0"/>
                <w:sz w:val="24"/>
              </w:rPr>
            </w:pPr>
            <w:r w:rsidRPr="0015159E">
              <w:rPr>
                <w:b/>
                <w:bCs/>
                <w:color w:val="000000"/>
                <w:kern w:val="0"/>
                <w:sz w:val="24"/>
              </w:rPr>
              <w:t>2016</w:t>
            </w:r>
            <w:r w:rsidRPr="0015159E">
              <w:rPr>
                <w:rFonts w:ascii="宋体" w:hAnsi="宋体" w:hint="eastAsia"/>
                <w:b/>
                <w:bCs/>
                <w:color w:val="000000"/>
                <w:kern w:val="0"/>
                <w:sz w:val="24"/>
              </w:rPr>
              <w:t>年招生计划数</w:t>
            </w:r>
          </w:p>
        </w:tc>
        <w:tc>
          <w:tcPr>
            <w:tcW w:w="1329" w:type="dxa"/>
            <w:vMerge w:val="restart"/>
            <w:tcBorders>
              <w:top w:val="nil"/>
              <w:left w:val="single" w:sz="4" w:space="0" w:color="auto"/>
              <w:bottom w:val="single" w:sz="4" w:space="0" w:color="000000"/>
              <w:right w:val="single" w:sz="4" w:space="0" w:color="auto"/>
            </w:tcBorders>
            <w:shd w:val="clear" w:color="000000" w:fill="FFFF00"/>
            <w:vAlign w:val="center"/>
          </w:tcPr>
          <w:p w:rsidR="0015159E" w:rsidRPr="0015159E" w:rsidRDefault="0015159E" w:rsidP="0015159E">
            <w:pPr>
              <w:widowControl/>
              <w:jc w:val="center"/>
              <w:rPr>
                <w:b/>
                <w:bCs/>
                <w:color w:val="FF0000"/>
                <w:kern w:val="0"/>
                <w:sz w:val="24"/>
              </w:rPr>
            </w:pPr>
            <w:r w:rsidRPr="0015159E">
              <w:rPr>
                <w:b/>
                <w:bCs/>
                <w:color w:val="FF0000"/>
                <w:kern w:val="0"/>
                <w:sz w:val="24"/>
              </w:rPr>
              <w:t>2017</w:t>
            </w:r>
            <w:r w:rsidRPr="0015159E">
              <w:rPr>
                <w:rFonts w:ascii="宋体" w:hAnsi="宋体" w:hint="eastAsia"/>
                <w:b/>
                <w:bCs/>
                <w:color w:val="FF0000"/>
                <w:kern w:val="0"/>
                <w:sz w:val="24"/>
              </w:rPr>
              <w:t>年</w:t>
            </w:r>
            <w:r w:rsidRPr="0015159E">
              <w:rPr>
                <w:rFonts w:ascii="宋体" w:hAnsi="宋体" w:hint="eastAsia"/>
                <w:b/>
                <w:bCs/>
                <w:color w:val="FF00FF"/>
                <w:kern w:val="0"/>
                <w:sz w:val="24"/>
              </w:rPr>
              <w:t>拟放</w:t>
            </w:r>
            <w:r w:rsidRPr="0015159E">
              <w:rPr>
                <w:rFonts w:ascii="宋体" w:hAnsi="宋体" w:hint="eastAsia"/>
                <w:b/>
                <w:bCs/>
                <w:color w:val="FF0000"/>
                <w:kern w:val="0"/>
                <w:sz w:val="24"/>
              </w:rPr>
              <w:t>计划</w:t>
            </w:r>
          </w:p>
        </w:tc>
        <w:tc>
          <w:tcPr>
            <w:tcW w:w="2314" w:type="dxa"/>
            <w:gridSpan w:val="2"/>
            <w:tcBorders>
              <w:top w:val="single" w:sz="4" w:space="0" w:color="auto"/>
              <w:left w:val="nil"/>
              <w:bottom w:val="single" w:sz="4" w:space="0" w:color="auto"/>
              <w:right w:val="single" w:sz="4" w:space="0" w:color="000000"/>
            </w:tcBorders>
            <w:shd w:val="clear" w:color="000000" w:fill="FFFFFF"/>
            <w:vAlign w:val="center"/>
          </w:tcPr>
          <w:p w:rsidR="0015159E" w:rsidRPr="0015159E" w:rsidRDefault="0015159E" w:rsidP="0015159E">
            <w:pPr>
              <w:widowControl/>
              <w:jc w:val="center"/>
              <w:rPr>
                <w:b/>
                <w:bCs/>
                <w:color w:val="000000"/>
                <w:kern w:val="0"/>
                <w:sz w:val="24"/>
              </w:rPr>
            </w:pPr>
            <w:r w:rsidRPr="0015159E">
              <w:rPr>
                <w:b/>
                <w:bCs/>
                <w:color w:val="000000"/>
                <w:kern w:val="0"/>
                <w:sz w:val="24"/>
              </w:rPr>
              <w:t>2016</w:t>
            </w:r>
            <w:r w:rsidRPr="0015159E">
              <w:rPr>
                <w:rFonts w:ascii="宋体" w:hAnsi="宋体" w:hint="eastAsia"/>
                <w:b/>
                <w:bCs/>
                <w:color w:val="000000"/>
                <w:kern w:val="0"/>
                <w:sz w:val="24"/>
              </w:rPr>
              <w:t>年最低录取线</w:t>
            </w:r>
          </w:p>
        </w:tc>
        <w:tc>
          <w:tcPr>
            <w:tcW w:w="1961" w:type="dxa"/>
            <w:vMerge w:val="restart"/>
            <w:tcBorders>
              <w:top w:val="nil"/>
              <w:left w:val="single" w:sz="4" w:space="0" w:color="auto"/>
              <w:bottom w:val="single" w:sz="4" w:space="0" w:color="000000"/>
              <w:right w:val="single" w:sz="4" w:space="0" w:color="auto"/>
            </w:tcBorders>
            <w:shd w:val="clear" w:color="000000" w:fill="FFFFFF"/>
            <w:vAlign w:val="center"/>
          </w:tcPr>
          <w:p w:rsidR="0015159E" w:rsidRPr="0015159E" w:rsidRDefault="0015159E" w:rsidP="0015159E">
            <w:pPr>
              <w:widowControl/>
              <w:jc w:val="center"/>
              <w:rPr>
                <w:rFonts w:ascii="宋体" w:hAnsi="宋体" w:cs="宋体"/>
                <w:b/>
                <w:bCs/>
                <w:color w:val="000000"/>
                <w:kern w:val="0"/>
                <w:sz w:val="24"/>
              </w:rPr>
            </w:pPr>
            <w:r w:rsidRPr="0015159E">
              <w:rPr>
                <w:rFonts w:ascii="宋体" w:hAnsi="宋体" w:cs="宋体" w:hint="eastAsia"/>
                <w:b/>
                <w:bCs/>
                <w:color w:val="000000"/>
                <w:kern w:val="0"/>
                <w:sz w:val="24"/>
              </w:rPr>
              <w:t>备注</w:t>
            </w:r>
          </w:p>
        </w:tc>
      </w:tr>
      <w:tr w:rsidR="0015159E" w:rsidRPr="0015159E" w:rsidTr="008E7E2C">
        <w:trPr>
          <w:trHeight w:val="402"/>
          <w:jc w:val="center"/>
        </w:trPr>
        <w:tc>
          <w:tcPr>
            <w:tcW w:w="736" w:type="dxa"/>
            <w:vMerge/>
            <w:tcBorders>
              <w:top w:val="nil"/>
              <w:left w:val="single" w:sz="4" w:space="0" w:color="auto"/>
              <w:bottom w:val="single" w:sz="4" w:space="0" w:color="000000"/>
              <w:right w:val="single" w:sz="4" w:space="0" w:color="auto"/>
            </w:tcBorders>
            <w:vAlign w:val="center"/>
          </w:tcPr>
          <w:p w:rsidR="0015159E" w:rsidRPr="0015159E" w:rsidRDefault="0015159E" w:rsidP="0015159E">
            <w:pPr>
              <w:widowControl/>
              <w:jc w:val="left"/>
              <w:rPr>
                <w:b/>
                <w:bCs/>
                <w:color w:val="000000"/>
                <w:kern w:val="0"/>
                <w:sz w:val="24"/>
              </w:rPr>
            </w:pPr>
          </w:p>
        </w:tc>
        <w:tc>
          <w:tcPr>
            <w:tcW w:w="1545" w:type="dxa"/>
            <w:vMerge/>
            <w:tcBorders>
              <w:top w:val="nil"/>
              <w:left w:val="single" w:sz="4" w:space="0" w:color="auto"/>
              <w:bottom w:val="single" w:sz="4" w:space="0" w:color="000000"/>
              <w:right w:val="single" w:sz="4" w:space="0" w:color="auto"/>
            </w:tcBorders>
            <w:vAlign w:val="center"/>
          </w:tcPr>
          <w:p w:rsidR="0015159E" w:rsidRPr="0015159E" w:rsidRDefault="0015159E" w:rsidP="0015159E">
            <w:pPr>
              <w:widowControl/>
              <w:jc w:val="left"/>
              <w:rPr>
                <w:b/>
                <w:bCs/>
                <w:color w:val="000000"/>
                <w:kern w:val="0"/>
                <w:sz w:val="24"/>
              </w:rPr>
            </w:pPr>
          </w:p>
        </w:tc>
        <w:tc>
          <w:tcPr>
            <w:tcW w:w="1415" w:type="dxa"/>
            <w:vMerge/>
            <w:tcBorders>
              <w:top w:val="nil"/>
              <w:left w:val="single" w:sz="4" w:space="0" w:color="auto"/>
              <w:bottom w:val="single" w:sz="4" w:space="0" w:color="000000"/>
              <w:right w:val="single" w:sz="4" w:space="0" w:color="auto"/>
            </w:tcBorders>
            <w:vAlign w:val="center"/>
          </w:tcPr>
          <w:p w:rsidR="0015159E" w:rsidRPr="0015159E" w:rsidRDefault="0015159E" w:rsidP="0015159E">
            <w:pPr>
              <w:widowControl/>
              <w:jc w:val="left"/>
              <w:rPr>
                <w:b/>
                <w:bCs/>
                <w:color w:val="000000"/>
                <w:kern w:val="0"/>
                <w:sz w:val="24"/>
              </w:rPr>
            </w:pPr>
          </w:p>
        </w:tc>
        <w:tc>
          <w:tcPr>
            <w:tcW w:w="1329" w:type="dxa"/>
            <w:vMerge/>
            <w:tcBorders>
              <w:top w:val="nil"/>
              <w:left w:val="single" w:sz="4" w:space="0" w:color="auto"/>
              <w:bottom w:val="single" w:sz="4" w:space="0" w:color="000000"/>
              <w:right w:val="single" w:sz="4" w:space="0" w:color="auto"/>
            </w:tcBorders>
            <w:vAlign w:val="center"/>
          </w:tcPr>
          <w:p w:rsidR="0015159E" w:rsidRPr="0015159E" w:rsidRDefault="0015159E" w:rsidP="0015159E">
            <w:pPr>
              <w:widowControl/>
              <w:jc w:val="left"/>
              <w:rPr>
                <w:b/>
                <w:bCs/>
                <w:color w:val="FF0000"/>
                <w:kern w:val="0"/>
                <w:sz w:val="24"/>
              </w:rPr>
            </w:pPr>
          </w:p>
        </w:tc>
        <w:tc>
          <w:tcPr>
            <w:tcW w:w="1157" w:type="dxa"/>
            <w:tcBorders>
              <w:top w:val="nil"/>
              <w:left w:val="nil"/>
              <w:bottom w:val="single" w:sz="4" w:space="0" w:color="auto"/>
              <w:right w:val="single" w:sz="4" w:space="0" w:color="auto"/>
            </w:tcBorders>
            <w:shd w:val="clear" w:color="000000" w:fill="FFFFFF"/>
            <w:vAlign w:val="center"/>
          </w:tcPr>
          <w:p w:rsidR="0015159E" w:rsidRPr="0015159E" w:rsidRDefault="0015159E" w:rsidP="0015159E">
            <w:pPr>
              <w:widowControl/>
              <w:jc w:val="center"/>
              <w:rPr>
                <w:rFonts w:ascii="宋体" w:hAnsi="宋体" w:cs="宋体"/>
                <w:b/>
                <w:bCs/>
                <w:color w:val="000000"/>
                <w:kern w:val="0"/>
                <w:sz w:val="24"/>
              </w:rPr>
            </w:pPr>
            <w:r w:rsidRPr="0015159E">
              <w:rPr>
                <w:rFonts w:ascii="宋体" w:hAnsi="宋体" w:cs="宋体" w:hint="eastAsia"/>
                <w:b/>
                <w:bCs/>
                <w:color w:val="000000"/>
                <w:kern w:val="0"/>
                <w:sz w:val="24"/>
              </w:rPr>
              <w:t>文</w:t>
            </w:r>
          </w:p>
        </w:tc>
        <w:tc>
          <w:tcPr>
            <w:tcW w:w="1157" w:type="dxa"/>
            <w:tcBorders>
              <w:top w:val="nil"/>
              <w:left w:val="nil"/>
              <w:bottom w:val="single" w:sz="4" w:space="0" w:color="auto"/>
              <w:right w:val="single" w:sz="4" w:space="0" w:color="auto"/>
            </w:tcBorders>
            <w:shd w:val="clear" w:color="000000" w:fill="FFFFFF"/>
            <w:vAlign w:val="center"/>
          </w:tcPr>
          <w:p w:rsidR="0015159E" w:rsidRPr="0015159E" w:rsidRDefault="0015159E" w:rsidP="0015159E">
            <w:pPr>
              <w:widowControl/>
              <w:jc w:val="center"/>
              <w:rPr>
                <w:rFonts w:ascii="宋体" w:hAnsi="宋体" w:cs="宋体"/>
                <w:b/>
                <w:bCs/>
                <w:color w:val="000000"/>
                <w:kern w:val="0"/>
                <w:sz w:val="24"/>
              </w:rPr>
            </w:pPr>
            <w:r w:rsidRPr="0015159E">
              <w:rPr>
                <w:rFonts w:ascii="宋体" w:hAnsi="宋体" w:cs="宋体" w:hint="eastAsia"/>
                <w:b/>
                <w:bCs/>
                <w:color w:val="000000"/>
                <w:kern w:val="0"/>
                <w:sz w:val="24"/>
              </w:rPr>
              <w:t>理</w:t>
            </w:r>
          </w:p>
        </w:tc>
        <w:tc>
          <w:tcPr>
            <w:tcW w:w="1961" w:type="dxa"/>
            <w:vMerge/>
            <w:tcBorders>
              <w:top w:val="nil"/>
              <w:left w:val="single" w:sz="4" w:space="0" w:color="auto"/>
              <w:bottom w:val="single" w:sz="4" w:space="0" w:color="000000"/>
              <w:right w:val="single" w:sz="4" w:space="0" w:color="auto"/>
            </w:tcBorders>
            <w:vAlign w:val="center"/>
          </w:tcPr>
          <w:p w:rsidR="0015159E" w:rsidRPr="0015159E" w:rsidRDefault="0015159E" w:rsidP="0015159E">
            <w:pPr>
              <w:widowControl/>
              <w:jc w:val="left"/>
              <w:rPr>
                <w:rFonts w:ascii="宋体" w:hAnsi="宋体" w:cs="宋体"/>
                <w:b/>
                <w:bCs/>
                <w:color w:val="000000"/>
                <w:kern w:val="0"/>
                <w:sz w:val="24"/>
              </w:rPr>
            </w:pP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安徽</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360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500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339</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337</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 xml:space="preserve">　</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浙江</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230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250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284</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294</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 xml:space="preserve">　</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3</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新疆</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160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200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199</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198</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4</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河南</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100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200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232</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166</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 xml:space="preserve">　</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kern w:val="0"/>
                <w:sz w:val="24"/>
              </w:rPr>
            </w:pPr>
            <w:r w:rsidRPr="0015159E">
              <w:rPr>
                <w:kern w:val="0"/>
                <w:sz w:val="24"/>
              </w:rPr>
              <w:t>5</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kern w:val="0"/>
                <w:sz w:val="24"/>
              </w:rPr>
            </w:pPr>
            <w:r w:rsidRPr="0015159E">
              <w:rPr>
                <w:rFonts w:ascii="宋体" w:hAnsi="宋体" w:hint="eastAsia"/>
                <w:kern w:val="0"/>
                <w:sz w:val="24"/>
              </w:rPr>
              <w:t>山西</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kern w:val="0"/>
                <w:sz w:val="24"/>
              </w:rPr>
            </w:pPr>
            <w:r w:rsidRPr="0015159E">
              <w:rPr>
                <w:kern w:val="0"/>
                <w:sz w:val="24"/>
              </w:rPr>
              <w:t>78</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50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192</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175</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6</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四川</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71</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100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446</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392</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7</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贵州</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70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80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300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191</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8</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甘肃</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60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150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235</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225</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9</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湖北</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50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100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234</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179</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 xml:space="preserve">　</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10</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云南</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30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80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308</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223</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11</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陕西</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25</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60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233</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214</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 xml:space="preserve">　</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12</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湖南</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23</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60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224</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219</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13</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福建</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20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350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284</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 xml:space="preserve">　</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14</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广东</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100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357</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314</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15</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内蒙古</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30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267</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185</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16</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重庆</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30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189</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226</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 xml:space="preserve">　</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17</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青海</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40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256</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256</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18</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吉林</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15</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30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268</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 xml:space="preserve">　</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19</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广西</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30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264</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235</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20</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江西</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70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227</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217</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21</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山东</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150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201</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354</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 xml:space="preserve">　</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22</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宁夏</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20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188</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 xml:space="preserve">　</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23</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西藏</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9</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50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250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206</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24</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rFonts w:ascii="宋体" w:hAnsi="宋体" w:hint="eastAsia"/>
                <w:color w:val="000000"/>
                <w:kern w:val="0"/>
                <w:sz w:val="24"/>
              </w:rPr>
              <w:t>辽宁</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20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 xml:space="preserve">　</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 xml:space="preserve">　</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 xml:space="preserve">　</w:t>
            </w:r>
          </w:p>
        </w:tc>
      </w:tr>
      <w:tr w:rsidR="0015159E" w:rsidRPr="0015159E" w:rsidTr="008E7E2C">
        <w:trPr>
          <w:trHeight w:val="402"/>
          <w:jc w:val="center"/>
        </w:trPr>
        <w:tc>
          <w:tcPr>
            <w:tcW w:w="736" w:type="dxa"/>
            <w:tcBorders>
              <w:top w:val="nil"/>
              <w:left w:val="single" w:sz="4" w:space="0" w:color="auto"/>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kern w:val="0"/>
                <w:sz w:val="24"/>
              </w:rPr>
            </w:pPr>
            <w:r w:rsidRPr="0015159E">
              <w:rPr>
                <w:kern w:val="0"/>
                <w:sz w:val="24"/>
              </w:rPr>
              <w:t>25</w:t>
            </w:r>
          </w:p>
        </w:tc>
        <w:tc>
          <w:tcPr>
            <w:tcW w:w="154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kern w:val="0"/>
                <w:sz w:val="24"/>
              </w:rPr>
            </w:pPr>
            <w:r w:rsidRPr="0015159E">
              <w:rPr>
                <w:rFonts w:ascii="宋体" w:hAnsi="宋体" w:hint="eastAsia"/>
                <w:kern w:val="0"/>
                <w:sz w:val="24"/>
              </w:rPr>
              <w:t>黑龙江</w:t>
            </w:r>
          </w:p>
        </w:tc>
        <w:tc>
          <w:tcPr>
            <w:tcW w:w="1415"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kern w:val="0"/>
                <w:sz w:val="24"/>
              </w:rPr>
            </w:pPr>
            <w:r w:rsidRPr="0015159E">
              <w:rPr>
                <w:kern w:val="0"/>
                <w:sz w:val="24"/>
              </w:rPr>
              <w:t>0</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color w:val="FF0000"/>
                <w:kern w:val="0"/>
                <w:sz w:val="24"/>
              </w:rPr>
            </w:pPr>
            <w:r w:rsidRPr="0015159E">
              <w:rPr>
                <w:color w:val="FF0000"/>
                <w:kern w:val="0"/>
                <w:sz w:val="24"/>
              </w:rPr>
              <w:t>20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 xml:space="preserve">　</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color w:val="000000"/>
                <w:kern w:val="0"/>
                <w:sz w:val="24"/>
              </w:rPr>
            </w:pPr>
            <w:r w:rsidRPr="0015159E">
              <w:rPr>
                <w:color w:val="000000"/>
                <w:kern w:val="0"/>
                <w:sz w:val="24"/>
              </w:rPr>
              <w:t xml:space="preserve">　</w:t>
            </w:r>
          </w:p>
        </w:tc>
        <w:tc>
          <w:tcPr>
            <w:tcW w:w="1961"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rFonts w:ascii="宋体" w:hAnsi="宋体" w:cs="宋体"/>
                <w:color w:val="000000"/>
                <w:kern w:val="0"/>
                <w:sz w:val="24"/>
              </w:rPr>
            </w:pPr>
            <w:r w:rsidRPr="0015159E">
              <w:rPr>
                <w:rFonts w:ascii="宋体" w:hAnsi="宋体" w:cs="宋体" w:hint="eastAsia"/>
                <w:color w:val="000000"/>
                <w:kern w:val="0"/>
                <w:sz w:val="24"/>
              </w:rPr>
              <w:t>免学费</w:t>
            </w:r>
          </w:p>
        </w:tc>
      </w:tr>
      <w:tr w:rsidR="0015159E" w:rsidRPr="0015159E" w:rsidTr="008E7E2C">
        <w:trPr>
          <w:trHeight w:val="402"/>
          <w:jc w:val="center"/>
        </w:trPr>
        <w:tc>
          <w:tcPr>
            <w:tcW w:w="22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5159E" w:rsidRPr="0015159E" w:rsidRDefault="0015159E" w:rsidP="0015159E">
            <w:pPr>
              <w:widowControl/>
              <w:jc w:val="center"/>
              <w:rPr>
                <w:rFonts w:ascii="宋体" w:hAnsi="宋体" w:cs="宋体"/>
                <w:b/>
                <w:bCs/>
                <w:color w:val="000000"/>
                <w:kern w:val="0"/>
                <w:sz w:val="22"/>
                <w:szCs w:val="22"/>
              </w:rPr>
            </w:pPr>
            <w:r w:rsidRPr="0015159E">
              <w:rPr>
                <w:rFonts w:ascii="宋体" w:hAnsi="宋体" w:cs="宋体" w:hint="eastAsia"/>
                <w:b/>
                <w:bCs/>
                <w:color w:val="000000"/>
                <w:kern w:val="0"/>
                <w:sz w:val="22"/>
                <w:szCs w:val="22"/>
              </w:rPr>
              <w:t>合计</w:t>
            </w:r>
          </w:p>
        </w:tc>
        <w:tc>
          <w:tcPr>
            <w:tcW w:w="1415" w:type="dxa"/>
            <w:tcBorders>
              <w:top w:val="nil"/>
              <w:left w:val="nil"/>
              <w:bottom w:val="single" w:sz="4" w:space="0" w:color="auto"/>
              <w:right w:val="single" w:sz="4" w:space="0" w:color="auto"/>
            </w:tcBorders>
            <w:shd w:val="clear" w:color="auto" w:fill="auto"/>
            <w:noWrap/>
            <w:vAlign w:val="center"/>
          </w:tcPr>
          <w:p w:rsidR="0015159E" w:rsidRPr="0015159E" w:rsidRDefault="0015159E" w:rsidP="0015159E">
            <w:pPr>
              <w:widowControl/>
              <w:jc w:val="center"/>
              <w:rPr>
                <w:b/>
                <w:bCs/>
                <w:color w:val="000000"/>
                <w:kern w:val="0"/>
                <w:sz w:val="24"/>
              </w:rPr>
            </w:pPr>
            <w:r w:rsidRPr="0015159E">
              <w:rPr>
                <w:b/>
                <w:bCs/>
                <w:color w:val="000000"/>
                <w:kern w:val="0"/>
                <w:sz w:val="24"/>
              </w:rPr>
              <w:t>1421</w:t>
            </w:r>
          </w:p>
        </w:tc>
        <w:tc>
          <w:tcPr>
            <w:tcW w:w="1329" w:type="dxa"/>
            <w:tcBorders>
              <w:top w:val="nil"/>
              <w:left w:val="nil"/>
              <w:bottom w:val="single" w:sz="4" w:space="0" w:color="auto"/>
              <w:right w:val="single" w:sz="4" w:space="0" w:color="auto"/>
            </w:tcBorders>
            <w:shd w:val="clear" w:color="000000" w:fill="FFFF00"/>
            <w:noWrap/>
            <w:vAlign w:val="center"/>
          </w:tcPr>
          <w:p w:rsidR="0015159E" w:rsidRPr="0015159E" w:rsidRDefault="0015159E" w:rsidP="0015159E">
            <w:pPr>
              <w:widowControl/>
              <w:jc w:val="center"/>
              <w:rPr>
                <w:b/>
                <w:bCs/>
                <w:color w:val="FF0000"/>
                <w:kern w:val="0"/>
                <w:sz w:val="24"/>
              </w:rPr>
            </w:pPr>
            <w:r w:rsidRPr="0015159E">
              <w:rPr>
                <w:b/>
                <w:bCs/>
                <w:color w:val="FF0000"/>
                <w:kern w:val="0"/>
                <w:sz w:val="24"/>
              </w:rPr>
              <w:t>2440</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b/>
                <w:bCs/>
                <w:color w:val="000000"/>
                <w:kern w:val="0"/>
                <w:sz w:val="24"/>
              </w:rPr>
            </w:pPr>
            <w:r w:rsidRPr="0015159E">
              <w:rPr>
                <w:b/>
                <w:bCs/>
                <w:color w:val="000000"/>
                <w:kern w:val="0"/>
                <w:sz w:val="24"/>
              </w:rPr>
              <w:t xml:space="preserve">　</w:t>
            </w:r>
          </w:p>
        </w:tc>
        <w:tc>
          <w:tcPr>
            <w:tcW w:w="1157" w:type="dxa"/>
            <w:tcBorders>
              <w:top w:val="nil"/>
              <w:left w:val="nil"/>
              <w:bottom w:val="single" w:sz="4" w:space="0" w:color="auto"/>
              <w:right w:val="single" w:sz="4" w:space="0" w:color="auto"/>
            </w:tcBorders>
            <w:shd w:val="clear" w:color="000000" w:fill="FFFFFF"/>
            <w:noWrap/>
            <w:vAlign w:val="center"/>
          </w:tcPr>
          <w:p w:rsidR="0015159E" w:rsidRPr="0015159E" w:rsidRDefault="0015159E" w:rsidP="0015159E">
            <w:pPr>
              <w:widowControl/>
              <w:jc w:val="center"/>
              <w:rPr>
                <w:b/>
                <w:bCs/>
                <w:color w:val="000000"/>
                <w:kern w:val="0"/>
                <w:sz w:val="24"/>
              </w:rPr>
            </w:pPr>
            <w:r w:rsidRPr="0015159E">
              <w:rPr>
                <w:b/>
                <w:bCs/>
                <w:color w:val="000000"/>
                <w:kern w:val="0"/>
                <w:sz w:val="24"/>
              </w:rPr>
              <w:t xml:space="preserve">　</w:t>
            </w:r>
          </w:p>
        </w:tc>
        <w:tc>
          <w:tcPr>
            <w:tcW w:w="1961" w:type="dxa"/>
            <w:tcBorders>
              <w:top w:val="nil"/>
              <w:left w:val="nil"/>
              <w:bottom w:val="single" w:sz="4" w:space="0" w:color="auto"/>
              <w:right w:val="single" w:sz="4" w:space="0" w:color="auto"/>
            </w:tcBorders>
            <w:shd w:val="clear" w:color="auto" w:fill="auto"/>
            <w:noWrap/>
            <w:vAlign w:val="center"/>
          </w:tcPr>
          <w:p w:rsidR="0015159E" w:rsidRPr="0015159E" w:rsidRDefault="0015159E" w:rsidP="0015159E">
            <w:pPr>
              <w:widowControl/>
              <w:jc w:val="left"/>
              <w:rPr>
                <w:b/>
                <w:bCs/>
                <w:color w:val="000000"/>
                <w:kern w:val="0"/>
                <w:sz w:val="22"/>
                <w:szCs w:val="22"/>
              </w:rPr>
            </w:pPr>
            <w:r w:rsidRPr="0015159E">
              <w:rPr>
                <w:b/>
                <w:bCs/>
                <w:color w:val="000000"/>
                <w:kern w:val="0"/>
                <w:sz w:val="22"/>
                <w:szCs w:val="22"/>
              </w:rPr>
              <w:t xml:space="preserve">　</w:t>
            </w:r>
          </w:p>
        </w:tc>
      </w:tr>
    </w:tbl>
    <w:p w:rsidR="0015159E" w:rsidRPr="0015159E" w:rsidRDefault="0015159E" w:rsidP="0015159E">
      <w:pPr>
        <w:jc w:val="center"/>
        <w:rPr>
          <w:rFonts w:ascii="仿宋_GB2312" w:eastAsia="仿宋_GB2312"/>
          <w:b/>
          <w:sz w:val="30"/>
          <w:szCs w:val="30"/>
        </w:rPr>
      </w:pPr>
    </w:p>
    <w:p w:rsidR="0015159E" w:rsidRPr="0015159E" w:rsidRDefault="0015159E" w:rsidP="0015159E">
      <w:pPr>
        <w:rPr>
          <w:rFonts w:ascii="仿宋_GB2312" w:eastAsia="仿宋_GB2312"/>
          <w:sz w:val="32"/>
          <w:szCs w:val="32"/>
        </w:rPr>
      </w:pPr>
      <w:r w:rsidRPr="0015159E">
        <w:rPr>
          <w:rFonts w:ascii="仿宋_GB2312" w:eastAsia="仿宋_GB2312"/>
          <w:b/>
          <w:sz w:val="30"/>
          <w:szCs w:val="30"/>
        </w:rPr>
        <w:br w:type="page"/>
      </w:r>
      <w:r w:rsidRPr="0015159E">
        <w:rPr>
          <w:rFonts w:ascii="仿宋_GB2312" w:eastAsia="仿宋_GB2312" w:hint="eastAsia"/>
          <w:sz w:val="32"/>
          <w:szCs w:val="32"/>
        </w:rPr>
        <w:lastRenderedPageBreak/>
        <w:t>附件3：</w:t>
      </w:r>
    </w:p>
    <w:p w:rsidR="0015159E" w:rsidRPr="0015159E" w:rsidRDefault="0015159E" w:rsidP="0015159E">
      <w:pPr>
        <w:jc w:val="center"/>
        <w:rPr>
          <w:rFonts w:ascii="黑体" w:eastAsia="黑体"/>
          <w:sz w:val="32"/>
          <w:szCs w:val="32"/>
        </w:rPr>
      </w:pPr>
      <w:r w:rsidRPr="0015159E">
        <w:rPr>
          <w:rFonts w:ascii="黑体" w:eastAsia="黑体" w:hint="eastAsia"/>
          <w:sz w:val="32"/>
          <w:szCs w:val="32"/>
        </w:rPr>
        <w:t>职业人才培养摸底调查表</w:t>
      </w:r>
    </w:p>
    <w:p w:rsidR="0015159E" w:rsidRPr="0015159E" w:rsidRDefault="0015159E" w:rsidP="0015159E">
      <w:pPr>
        <w:jc w:val="left"/>
        <w:rPr>
          <w:rFonts w:ascii="仿宋_GB2312" w:eastAsia="仿宋_GB2312"/>
          <w:sz w:val="32"/>
          <w:szCs w:val="32"/>
        </w:rPr>
      </w:pPr>
      <w:r w:rsidRPr="0015159E">
        <w:rPr>
          <w:rFonts w:ascii="仿宋_GB2312" w:eastAsia="仿宋_GB2312" w:hint="eastAsia"/>
          <w:sz w:val="32"/>
          <w:szCs w:val="32"/>
        </w:rPr>
        <w:t>垦区: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240"/>
        <w:gridCol w:w="4216"/>
      </w:tblGrid>
      <w:tr w:rsidR="0015159E" w:rsidRPr="0015159E" w:rsidTr="008E7E2C">
        <w:trPr>
          <w:jc w:val="center"/>
        </w:trPr>
        <w:tc>
          <w:tcPr>
            <w:tcW w:w="590" w:type="dxa"/>
            <w:shd w:val="clear" w:color="auto" w:fill="auto"/>
          </w:tcPr>
          <w:p w:rsidR="0015159E" w:rsidRPr="0015159E" w:rsidRDefault="0015159E" w:rsidP="0015159E">
            <w:pPr>
              <w:jc w:val="center"/>
              <w:rPr>
                <w:rFonts w:ascii="仿宋_GB2312" w:eastAsia="仿宋_GB2312"/>
                <w:b/>
                <w:sz w:val="30"/>
                <w:szCs w:val="30"/>
              </w:rPr>
            </w:pPr>
            <w:r w:rsidRPr="0015159E">
              <w:rPr>
                <w:rFonts w:ascii="仿宋_GB2312" w:eastAsia="仿宋_GB2312" w:hint="eastAsia"/>
                <w:b/>
                <w:sz w:val="30"/>
                <w:szCs w:val="30"/>
              </w:rPr>
              <w:t>序号</w:t>
            </w:r>
          </w:p>
        </w:tc>
        <w:tc>
          <w:tcPr>
            <w:tcW w:w="3240" w:type="dxa"/>
            <w:shd w:val="clear" w:color="auto" w:fill="auto"/>
          </w:tcPr>
          <w:p w:rsidR="0015159E" w:rsidRPr="0015159E" w:rsidRDefault="0015159E" w:rsidP="0015159E">
            <w:pPr>
              <w:jc w:val="center"/>
              <w:rPr>
                <w:rFonts w:ascii="仿宋_GB2312" w:eastAsia="仿宋_GB2312"/>
                <w:b/>
                <w:sz w:val="30"/>
                <w:szCs w:val="30"/>
              </w:rPr>
            </w:pPr>
            <w:r w:rsidRPr="0015159E">
              <w:rPr>
                <w:rFonts w:ascii="仿宋_GB2312" w:eastAsia="仿宋_GB2312" w:hint="eastAsia"/>
                <w:b/>
                <w:sz w:val="30"/>
                <w:szCs w:val="30"/>
              </w:rPr>
              <w:t>项目</w:t>
            </w:r>
          </w:p>
        </w:tc>
        <w:tc>
          <w:tcPr>
            <w:tcW w:w="4216" w:type="dxa"/>
            <w:shd w:val="clear" w:color="auto" w:fill="auto"/>
          </w:tcPr>
          <w:p w:rsidR="0015159E" w:rsidRPr="0015159E" w:rsidRDefault="0015159E" w:rsidP="0015159E">
            <w:pPr>
              <w:jc w:val="center"/>
              <w:rPr>
                <w:rFonts w:ascii="仿宋_GB2312" w:eastAsia="仿宋_GB2312"/>
                <w:b/>
                <w:sz w:val="30"/>
                <w:szCs w:val="30"/>
              </w:rPr>
            </w:pPr>
            <w:r w:rsidRPr="0015159E">
              <w:rPr>
                <w:rFonts w:ascii="仿宋_GB2312" w:eastAsia="仿宋_GB2312" w:hint="eastAsia"/>
                <w:b/>
                <w:sz w:val="30"/>
                <w:szCs w:val="30"/>
              </w:rPr>
              <w:t>内容</w:t>
            </w:r>
          </w:p>
        </w:tc>
      </w:tr>
      <w:tr w:rsidR="0015159E" w:rsidRPr="0015159E" w:rsidTr="008E7E2C">
        <w:trPr>
          <w:trHeight w:val="907"/>
          <w:jc w:val="center"/>
        </w:trPr>
        <w:tc>
          <w:tcPr>
            <w:tcW w:w="590" w:type="dxa"/>
            <w:shd w:val="clear" w:color="auto" w:fill="auto"/>
          </w:tcPr>
          <w:p w:rsidR="0015159E" w:rsidRPr="0015159E" w:rsidRDefault="0015159E" w:rsidP="0015159E">
            <w:pPr>
              <w:jc w:val="center"/>
              <w:rPr>
                <w:rFonts w:ascii="仿宋_GB2312" w:eastAsia="仿宋_GB2312"/>
                <w:sz w:val="28"/>
                <w:szCs w:val="28"/>
              </w:rPr>
            </w:pPr>
            <w:r w:rsidRPr="0015159E">
              <w:rPr>
                <w:rFonts w:ascii="仿宋_GB2312" w:eastAsia="仿宋_GB2312" w:hint="eastAsia"/>
                <w:sz w:val="28"/>
                <w:szCs w:val="28"/>
              </w:rPr>
              <w:t>1</w:t>
            </w:r>
          </w:p>
        </w:tc>
        <w:tc>
          <w:tcPr>
            <w:tcW w:w="3240" w:type="dxa"/>
            <w:shd w:val="clear" w:color="auto" w:fill="auto"/>
            <w:vAlign w:val="center"/>
          </w:tcPr>
          <w:p w:rsidR="0015159E" w:rsidRPr="0015159E" w:rsidRDefault="0015159E" w:rsidP="0015159E">
            <w:pPr>
              <w:spacing w:line="300" w:lineRule="exact"/>
              <w:jc w:val="center"/>
              <w:rPr>
                <w:rFonts w:ascii="仿宋_GB2312" w:eastAsia="仿宋_GB2312"/>
                <w:sz w:val="24"/>
              </w:rPr>
            </w:pPr>
            <w:r w:rsidRPr="0015159E">
              <w:rPr>
                <w:rFonts w:ascii="仿宋_GB2312" w:eastAsia="仿宋_GB2312" w:hint="eastAsia"/>
                <w:sz w:val="24"/>
              </w:rPr>
              <w:t>预计参加农垦大专</w:t>
            </w:r>
            <w:proofErr w:type="gramStart"/>
            <w:r w:rsidRPr="0015159E">
              <w:rPr>
                <w:rFonts w:ascii="仿宋_GB2312" w:eastAsia="仿宋_GB2312" w:hint="eastAsia"/>
                <w:sz w:val="24"/>
              </w:rPr>
              <w:t>班人数</w:t>
            </w:r>
            <w:proofErr w:type="gramEnd"/>
          </w:p>
        </w:tc>
        <w:tc>
          <w:tcPr>
            <w:tcW w:w="4216" w:type="dxa"/>
            <w:shd w:val="clear" w:color="auto" w:fill="auto"/>
          </w:tcPr>
          <w:p w:rsidR="0015159E" w:rsidRPr="0015159E" w:rsidRDefault="0015159E" w:rsidP="0015159E">
            <w:pPr>
              <w:jc w:val="center"/>
              <w:rPr>
                <w:rFonts w:ascii="仿宋_GB2312" w:eastAsia="仿宋_GB2312"/>
                <w:sz w:val="28"/>
                <w:szCs w:val="28"/>
              </w:rPr>
            </w:pPr>
          </w:p>
        </w:tc>
      </w:tr>
      <w:tr w:rsidR="0015159E" w:rsidRPr="0015159E" w:rsidTr="008E7E2C">
        <w:trPr>
          <w:trHeight w:val="920"/>
          <w:jc w:val="center"/>
        </w:trPr>
        <w:tc>
          <w:tcPr>
            <w:tcW w:w="590" w:type="dxa"/>
            <w:shd w:val="clear" w:color="auto" w:fill="auto"/>
          </w:tcPr>
          <w:p w:rsidR="0015159E" w:rsidRPr="0015159E" w:rsidRDefault="0015159E" w:rsidP="0015159E">
            <w:pPr>
              <w:jc w:val="center"/>
              <w:rPr>
                <w:rFonts w:ascii="仿宋_GB2312" w:eastAsia="仿宋_GB2312"/>
                <w:sz w:val="28"/>
                <w:szCs w:val="28"/>
              </w:rPr>
            </w:pPr>
            <w:r w:rsidRPr="0015159E">
              <w:rPr>
                <w:rFonts w:ascii="仿宋_GB2312" w:eastAsia="仿宋_GB2312" w:hint="eastAsia"/>
                <w:sz w:val="28"/>
                <w:szCs w:val="28"/>
              </w:rPr>
              <w:t>2</w:t>
            </w:r>
          </w:p>
        </w:tc>
        <w:tc>
          <w:tcPr>
            <w:tcW w:w="3240" w:type="dxa"/>
            <w:shd w:val="clear" w:color="auto" w:fill="auto"/>
            <w:vAlign w:val="center"/>
          </w:tcPr>
          <w:p w:rsidR="0015159E" w:rsidRPr="0015159E" w:rsidRDefault="0015159E" w:rsidP="0015159E">
            <w:pPr>
              <w:spacing w:line="300" w:lineRule="exact"/>
              <w:jc w:val="center"/>
              <w:rPr>
                <w:rFonts w:ascii="仿宋_GB2312" w:eastAsia="仿宋_GB2312"/>
                <w:sz w:val="24"/>
              </w:rPr>
            </w:pPr>
            <w:r w:rsidRPr="0015159E">
              <w:rPr>
                <w:rFonts w:ascii="仿宋_GB2312" w:eastAsia="仿宋_GB2312" w:hint="eastAsia"/>
                <w:sz w:val="24"/>
              </w:rPr>
              <w:t>报名参加高考人数</w:t>
            </w:r>
          </w:p>
        </w:tc>
        <w:tc>
          <w:tcPr>
            <w:tcW w:w="4216" w:type="dxa"/>
            <w:shd w:val="clear" w:color="auto" w:fill="auto"/>
          </w:tcPr>
          <w:p w:rsidR="0015159E" w:rsidRPr="0015159E" w:rsidRDefault="0015159E" w:rsidP="0015159E">
            <w:pPr>
              <w:jc w:val="center"/>
              <w:rPr>
                <w:rFonts w:ascii="仿宋_GB2312" w:eastAsia="仿宋_GB2312"/>
                <w:sz w:val="28"/>
                <w:szCs w:val="28"/>
              </w:rPr>
            </w:pPr>
          </w:p>
        </w:tc>
      </w:tr>
      <w:tr w:rsidR="0015159E" w:rsidRPr="0015159E" w:rsidTr="008E7E2C">
        <w:trPr>
          <w:trHeight w:val="932"/>
          <w:jc w:val="center"/>
        </w:trPr>
        <w:tc>
          <w:tcPr>
            <w:tcW w:w="590" w:type="dxa"/>
            <w:shd w:val="clear" w:color="auto" w:fill="auto"/>
          </w:tcPr>
          <w:p w:rsidR="0015159E" w:rsidRPr="0015159E" w:rsidRDefault="0015159E" w:rsidP="0015159E">
            <w:pPr>
              <w:jc w:val="center"/>
              <w:rPr>
                <w:rFonts w:ascii="仿宋_GB2312" w:eastAsia="仿宋_GB2312"/>
                <w:sz w:val="28"/>
                <w:szCs w:val="28"/>
              </w:rPr>
            </w:pPr>
            <w:r w:rsidRPr="0015159E">
              <w:rPr>
                <w:rFonts w:ascii="仿宋_GB2312" w:eastAsia="仿宋_GB2312" w:hint="eastAsia"/>
                <w:sz w:val="28"/>
                <w:szCs w:val="28"/>
              </w:rPr>
              <w:t>3</w:t>
            </w:r>
          </w:p>
        </w:tc>
        <w:tc>
          <w:tcPr>
            <w:tcW w:w="3240" w:type="dxa"/>
            <w:shd w:val="clear" w:color="auto" w:fill="auto"/>
            <w:vAlign w:val="center"/>
          </w:tcPr>
          <w:p w:rsidR="0015159E" w:rsidRPr="0015159E" w:rsidRDefault="0015159E" w:rsidP="0015159E">
            <w:pPr>
              <w:spacing w:line="300" w:lineRule="exact"/>
              <w:jc w:val="center"/>
              <w:rPr>
                <w:rFonts w:ascii="仿宋_GB2312" w:eastAsia="仿宋_GB2312"/>
                <w:sz w:val="24"/>
              </w:rPr>
            </w:pPr>
            <w:r w:rsidRPr="0015159E">
              <w:rPr>
                <w:rFonts w:ascii="仿宋_GB2312" w:eastAsia="仿宋_GB2312" w:hint="eastAsia"/>
                <w:sz w:val="24"/>
              </w:rPr>
              <w:t>预计通过最低录取线人数</w:t>
            </w:r>
          </w:p>
        </w:tc>
        <w:tc>
          <w:tcPr>
            <w:tcW w:w="4216" w:type="dxa"/>
            <w:shd w:val="clear" w:color="auto" w:fill="auto"/>
          </w:tcPr>
          <w:p w:rsidR="0015159E" w:rsidRPr="0015159E" w:rsidRDefault="0015159E" w:rsidP="0015159E">
            <w:pPr>
              <w:jc w:val="center"/>
              <w:rPr>
                <w:rFonts w:ascii="仿宋_GB2312" w:eastAsia="仿宋_GB2312"/>
                <w:sz w:val="28"/>
                <w:szCs w:val="28"/>
              </w:rPr>
            </w:pPr>
          </w:p>
        </w:tc>
      </w:tr>
      <w:tr w:rsidR="0015159E" w:rsidRPr="0015159E" w:rsidTr="008E7E2C">
        <w:trPr>
          <w:trHeight w:val="1071"/>
          <w:jc w:val="center"/>
        </w:trPr>
        <w:tc>
          <w:tcPr>
            <w:tcW w:w="590" w:type="dxa"/>
            <w:shd w:val="clear" w:color="auto" w:fill="auto"/>
          </w:tcPr>
          <w:p w:rsidR="0015159E" w:rsidRPr="0015159E" w:rsidRDefault="0015159E" w:rsidP="0015159E">
            <w:pPr>
              <w:jc w:val="center"/>
              <w:rPr>
                <w:rFonts w:ascii="仿宋_GB2312" w:eastAsia="仿宋_GB2312"/>
                <w:sz w:val="28"/>
                <w:szCs w:val="28"/>
              </w:rPr>
            </w:pPr>
            <w:r w:rsidRPr="0015159E">
              <w:rPr>
                <w:rFonts w:ascii="仿宋_GB2312" w:eastAsia="仿宋_GB2312" w:hint="eastAsia"/>
                <w:sz w:val="28"/>
                <w:szCs w:val="28"/>
              </w:rPr>
              <w:t>4</w:t>
            </w:r>
          </w:p>
        </w:tc>
        <w:tc>
          <w:tcPr>
            <w:tcW w:w="3240" w:type="dxa"/>
            <w:shd w:val="clear" w:color="auto" w:fill="auto"/>
            <w:vAlign w:val="center"/>
          </w:tcPr>
          <w:p w:rsidR="0015159E" w:rsidRPr="0015159E" w:rsidRDefault="0015159E" w:rsidP="0015159E">
            <w:pPr>
              <w:spacing w:line="300" w:lineRule="exact"/>
              <w:jc w:val="center"/>
              <w:rPr>
                <w:rFonts w:ascii="仿宋_GB2312" w:eastAsia="仿宋_GB2312"/>
                <w:sz w:val="24"/>
              </w:rPr>
            </w:pPr>
            <w:r w:rsidRPr="0015159E">
              <w:rPr>
                <w:rFonts w:ascii="仿宋_GB2312" w:eastAsia="仿宋_GB2312" w:hint="eastAsia"/>
                <w:sz w:val="24"/>
              </w:rPr>
              <w:t>是否同意文件中的专业和方向设置</w:t>
            </w:r>
          </w:p>
        </w:tc>
        <w:tc>
          <w:tcPr>
            <w:tcW w:w="4216" w:type="dxa"/>
            <w:shd w:val="clear" w:color="auto" w:fill="auto"/>
          </w:tcPr>
          <w:p w:rsidR="0015159E" w:rsidRPr="0015159E" w:rsidRDefault="0015159E" w:rsidP="0015159E">
            <w:pPr>
              <w:jc w:val="center"/>
              <w:rPr>
                <w:rFonts w:ascii="仿宋_GB2312" w:eastAsia="仿宋_GB2312"/>
                <w:sz w:val="28"/>
                <w:szCs w:val="28"/>
              </w:rPr>
            </w:pPr>
          </w:p>
        </w:tc>
      </w:tr>
      <w:tr w:rsidR="0015159E" w:rsidRPr="0015159E" w:rsidTr="008E7E2C">
        <w:trPr>
          <w:jc w:val="center"/>
        </w:trPr>
        <w:tc>
          <w:tcPr>
            <w:tcW w:w="590" w:type="dxa"/>
            <w:shd w:val="clear" w:color="auto" w:fill="auto"/>
          </w:tcPr>
          <w:p w:rsidR="0015159E" w:rsidRPr="0015159E" w:rsidRDefault="0015159E" w:rsidP="0015159E">
            <w:pPr>
              <w:jc w:val="center"/>
              <w:rPr>
                <w:rFonts w:ascii="仿宋_GB2312" w:eastAsia="仿宋_GB2312"/>
                <w:sz w:val="28"/>
                <w:szCs w:val="28"/>
              </w:rPr>
            </w:pPr>
            <w:r w:rsidRPr="0015159E">
              <w:rPr>
                <w:rFonts w:ascii="仿宋_GB2312" w:eastAsia="仿宋_GB2312" w:hint="eastAsia"/>
                <w:sz w:val="28"/>
                <w:szCs w:val="28"/>
              </w:rPr>
              <w:t>5</w:t>
            </w:r>
          </w:p>
        </w:tc>
        <w:tc>
          <w:tcPr>
            <w:tcW w:w="3240" w:type="dxa"/>
            <w:shd w:val="clear" w:color="auto" w:fill="auto"/>
            <w:vAlign w:val="center"/>
          </w:tcPr>
          <w:p w:rsidR="0015159E" w:rsidRPr="0015159E" w:rsidRDefault="0015159E" w:rsidP="0015159E">
            <w:pPr>
              <w:spacing w:line="300" w:lineRule="exact"/>
              <w:jc w:val="center"/>
              <w:rPr>
                <w:rFonts w:ascii="仿宋_GB2312" w:eastAsia="仿宋_GB2312"/>
                <w:sz w:val="24"/>
              </w:rPr>
            </w:pPr>
            <w:r w:rsidRPr="0015159E">
              <w:rPr>
                <w:rFonts w:ascii="仿宋_GB2312" w:eastAsia="仿宋_GB2312" w:hint="eastAsia"/>
                <w:sz w:val="24"/>
              </w:rPr>
              <w:t>在专业和方向设置中的其他具体意见</w:t>
            </w:r>
          </w:p>
        </w:tc>
        <w:tc>
          <w:tcPr>
            <w:tcW w:w="4216" w:type="dxa"/>
            <w:shd w:val="clear" w:color="auto" w:fill="auto"/>
          </w:tcPr>
          <w:p w:rsidR="0015159E" w:rsidRPr="0015159E" w:rsidRDefault="0015159E" w:rsidP="0015159E">
            <w:pPr>
              <w:jc w:val="center"/>
              <w:rPr>
                <w:rFonts w:ascii="仿宋_GB2312" w:eastAsia="仿宋_GB2312"/>
                <w:sz w:val="28"/>
                <w:szCs w:val="28"/>
              </w:rPr>
            </w:pPr>
          </w:p>
        </w:tc>
      </w:tr>
      <w:tr w:rsidR="0015159E" w:rsidRPr="0015159E" w:rsidTr="008E7E2C">
        <w:trPr>
          <w:trHeight w:val="768"/>
          <w:jc w:val="center"/>
        </w:trPr>
        <w:tc>
          <w:tcPr>
            <w:tcW w:w="590" w:type="dxa"/>
            <w:shd w:val="clear" w:color="auto" w:fill="auto"/>
          </w:tcPr>
          <w:p w:rsidR="0015159E" w:rsidRPr="0015159E" w:rsidRDefault="0015159E" w:rsidP="0015159E">
            <w:pPr>
              <w:jc w:val="center"/>
              <w:rPr>
                <w:rFonts w:ascii="仿宋_GB2312" w:eastAsia="仿宋_GB2312"/>
                <w:sz w:val="28"/>
                <w:szCs w:val="28"/>
              </w:rPr>
            </w:pPr>
            <w:r w:rsidRPr="0015159E">
              <w:rPr>
                <w:rFonts w:ascii="仿宋_GB2312" w:eastAsia="仿宋_GB2312" w:hint="eastAsia"/>
                <w:sz w:val="28"/>
                <w:szCs w:val="28"/>
              </w:rPr>
              <w:t>6</w:t>
            </w:r>
          </w:p>
        </w:tc>
        <w:tc>
          <w:tcPr>
            <w:tcW w:w="3240" w:type="dxa"/>
            <w:shd w:val="clear" w:color="auto" w:fill="auto"/>
            <w:vAlign w:val="center"/>
          </w:tcPr>
          <w:p w:rsidR="0015159E" w:rsidRPr="0015159E" w:rsidRDefault="0015159E" w:rsidP="0015159E">
            <w:pPr>
              <w:spacing w:line="300" w:lineRule="exact"/>
              <w:jc w:val="center"/>
              <w:rPr>
                <w:rFonts w:ascii="仿宋_GB2312" w:eastAsia="仿宋_GB2312"/>
                <w:sz w:val="24"/>
              </w:rPr>
            </w:pPr>
            <w:r w:rsidRPr="0015159E">
              <w:rPr>
                <w:rFonts w:ascii="仿宋_GB2312" w:eastAsia="仿宋_GB2312" w:hint="eastAsia"/>
                <w:sz w:val="24"/>
              </w:rPr>
              <w:t>职业人才培养的预期目标</w:t>
            </w:r>
          </w:p>
        </w:tc>
        <w:tc>
          <w:tcPr>
            <w:tcW w:w="4216" w:type="dxa"/>
            <w:shd w:val="clear" w:color="auto" w:fill="auto"/>
          </w:tcPr>
          <w:p w:rsidR="0015159E" w:rsidRPr="0015159E" w:rsidRDefault="0015159E" w:rsidP="0015159E">
            <w:pPr>
              <w:jc w:val="center"/>
              <w:rPr>
                <w:rFonts w:ascii="仿宋_GB2312" w:eastAsia="仿宋_GB2312"/>
                <w:sz w:val="28"/>
                <w:szCs w:val="28"/>
              </w:rPr>
            </w:pPr>
          </w:p>
        </w:tc>
      </w:tr>
      <w:tr w:rsidR="0015159E" w:rsidRPr="0015159E" w:rsidTr="008E7E2C">
        <w:trPr>
          <w:trHeight w:val="764"/>
          <w:jc w:val="center"/>
        </w:trPr>
        <w:tc>
          <w:tcPr>
            <w:tcW w:w="590" w:type="dxa"/>
            <w:shd w:val="clear" w:color="auto" w:fill="auto"/>
          </w:tcPr>
          <w:p w:rsidR="0015159E" w:rsidRPr="0015159E" w:rsidRDefault="0015159E" w:rsidP="0015159E">
            <w:pPr>
              <w:jc w:val="center"/>
              <w:rPr>
                <w:rFonts w:ascii="仿宋_GB2312" w:eastAsia="仿宋_GB2312"/>
                <w:sz w:val="28"/>
                <w:szCs w:val="28"/>
              </w:rPr>
            </w:pPr>
            <w:r w:rsidRPr="0015159E">
              <w:rPr>
                <w:rFonts w:ascii="仿宋_GB2312" w:eastAsia="仿宋_GB2312" w:hint="eastAsia"/>
                <w:sz w:val="28"/>
                <w:szCs w:val="28"/>
              </w:rPr>
              <w:t>7</w:t>
            </w:r>
          </w:p>
        </w:tc>
        <w:tc>
          <w:tcPr>
            <w:tcW w:w="3240" w:type="dxa"/>
            <w:shd w:val="clear" w:color="auto" w:fill="auto"/>
            <w:vAlign w:val="center"/>
          </w:tcPr>
          <w:p w:rsidR="0015159E" w:rsidRPr="0015159E" w:rsidRDefault="0015159E" w:rsidP="0015159E">
            <w:pPr>
              <w:spacing w:line="300" w:lineRule="exact"/>
              <w:jc w:val="center"/>
              <w:rPr>
                <w:rFonts w:ascii="仿宋_GB2312" w:eastAsia="仿宋_GB2312"/>
                <w:sz w:val="24"/>
              </w:rPr>
            </w:pPr>
            <w:r w:rsidRPr="0015159E">
              <w:rPr>
                <w:rFonts w:ascii="仿宋_GB2312" w:eastAsia="仿宋_GB2312" w:hint="eastAsia"/>
                <w:sz w:val="24"/>
              </w:rPr>
              <w:t>在校期间的必学内容</w:t>
            </w:r>
          </w:p>
        </w:tc>
        <w:tc>
          <w:tcPr>
            <w:tcW w:w="4216" w:type="dxa"/>
            <w:shd w:val="clear" w:color="auto" w:fill="auto"/>
          </w:tcPr>
          <w:p w:rsidR="0015159E" w:rsidRPr="0015159E" w:rsidRDefault="0015159E" w:rsidP="0015159E">
            <w:pPr>
              <w:jc w:val="center"/>
              <w:rPr>
                <w:rFonts w:ascii="仿宋_GB2312" w:eastAsia="仿宋_GB2312"/>
                <w:sz w:val="28"/>
                <w:szCs w:val="28"/>
              </w:rPr>
            </w:pPr>
          </w:p>
        </w:tc>
      </w:tr>
      <w:tr w:rsidR="0015159E" w:rsidRPr="0015159E" w:rsidTr="008E7E2C">
        <w:trPr>
          <w:trHeight w:val="930"/>
          <w:jc w:val="center"/>
        </w:trPr>
        <w:tc>
          <w:tcPr>
            <w:tcW w:w="590" w:type="dxa"/>
            <w:shd w:val="clear" w:color="auto" w:fill="auto"/>
          </w:tcPr>
          <w:p w:rsidR="0015159E" w:rsidRPr="0015159E" w:rsidRDefault="0015159E" w:rsidP="0015159E">
            <w:pPr>
              <w:jc w:val="center"/>
              <w:rPr>
                <w:rFonts w:ascii="仿宋_GB2312" w:eastAsia="仿宋_GB2312"/>
                <w:sz w:val="28"/>
                <w:szCs w:val="28"/>
              </w:rPr>
            </w:pPr>
            <w:r w:rsidRPr="0015159E">
              <w:rPr>
                <w:rFonts w:ascii="仿宋_GB2312" w:eastAsia="仿宋_GB2312" w:hint="eastAsia"/>
                <w:sz w:val="28"/>
                <w:szCs w:val="28"/>
              </w:rPr>
              <w:t>8</w:t>
            </w:r>
          </w:p>
        </w:tc>
        <w:tc>
          <w:tcPr>
            <w:tcW w:w="3240" w:type="dxa"/>
            <w:shd w:val="clear" w:color="auto" w:fill="auto"/>
            <w:vAlign w:val="center"/>
          </w:tcPr>
          <w:p w:rsidR="0015159E" w:rsidRPr="0015159E" w:rsidRDefault="0015159E" w:rsidP="0015159E">
            <w:pPr>
              <w:spacing w:line="300" w:lineRule="exact"/>
              <w:jc w:val="center"/>
              <w:rPr>
                <w:rFonts w:ascii="仿宋_GB2312" w:eastAsia="仿宋_GB2312"/>
                <w:sz w:val="24"/>
              </w:rPr>
            </w:pPr>
            <w:r w:rsidRPr="0015159E">
              <w:rPr>
                <w:rFonts w:ascii="仿宋_GB2312" w:eastAsia="仿宋_GB2312" w:hint="eastAsia"/>
                <w:sz w:val="24"/>
              </w:rPr>
              <w:t>能够提供的学费、生活费额度</w:t>
            </w:r>
          </w:p>
        </w:tc>
        <w:tc>
          <w:tcPr>
            <w:tcW w:w="4216" w:type="dxa"/>
            <w:shd w:val="clear" w:color="auto" w:fill="auto"/>
          </w:tcPr>
          <w:p w:rsidR="0015159E" w:rsidRPr="0015159E" w:rsidRDefault="0015159E" w:rsidP="0015159E">
            <w:pPr>
              <w:jc w:val="center"/>
              <w:rPr>
                <w:rFonts w:ascii="仿宋_GB2312" w:eastAsia="仿宋_GB2312"/>
                <w:sz w:val="28"/>
                <w:szCs w:val="28"/>
              </w:rPr>
            </w:pPr>
          </w:p>
        </w:tc>
      </w:tr>
      <w:tr w:rsidR="0015159E" w:rsidRPr="0015159E" w:rsidTr="008E7E2C">
        <w:trPr>
          <w:trHeight w:val="928"/>
          <w:jc w:val="center"/>
        </w:trPr>
        <w:tc>
          <w:tcPr>
            <w:tcW w:w="590" w:type="dxa"/>
            <w:shd w:val="clear" w:color="auto" w:fill="auto"/>
          </w:tcPr>
          <w:p w:rsidR="0015159E" w:rsidRPr="0015159E" w:rsidRDefault="0015159E" w:rsidP="0015159E">
            <w:pPr>
              <w:jc w:val="center"/>
              <w:rPr>
                <w:rFonts w:ascii="仿宋_GB2312" w:eastAsia="仿宋_GB2312"/>
                <w:sz w:val="28"/>
                <w:szCs w:val="28"/>
              </w:rPr>
            </w:pPr>
            <w:r w:rsidRPr="0015159E">
              <w:rPr>
                <w:rFonts w:ascii="仿宋_GB2312" w:eastAsia="仿宋_GB2312" w:hint="eastAsia"/>
                <w:sz w:val="28"/>
                <w:szCs w:val="28"/>
              </w:rPr>
              <w:t>9</w:t>
            </w:r>
          </w:p>
        </w:tc>
        <w:tc>
          <w:tcPr>
            <w:tcW w:w="3240" w:type="dxa"/>
            <w:shd w:val="clear" w:color="auto" w:fill="auto"/>
            <w:vAlign w:val="center"/>
          </w:tcPr>
          <w:p w:rsidR="0015159E" w:rsidRPr="0015159E" w:rsidRDefault="0015159E" w:rsidP="0015159E">
            <w:pPr>
              <w:spacing w:line="300" w:lineRule="exact"/>
              <w:jc w:val="center"/>
              <w:rPr>
                <w:rFonts w:ascii="仿宋_GB2312" w:eastAsia="仿宋_GB2312"/>
                <w:sz w:val="24"/>
              </w:rPr>
            </w:pPr>
            <w:r w:rsidRPr="0015159E">
              <w:rPr>
                <w:rFonts w:ascii="仿宋_GB2312" w:eastAsia="仿宋_GB2312" w:hint="eastAsia"/>
                <w:sz w:val="24"/>
              </w:rPr>
              <w:t>能够为毕业生提供的岗位</w:t>
            </w:r>
          </w:p>
        </w:tc>
        <w:tc>
          <w:tcPr>
            <w:tcW w:w="4216" w:type="dxa"/>
            <w:shd w:val="clear" w:color="auto" w:fill="auto"/>
          </w:tcPr>
          <w:p w:rsidR="0015159E" w:rsidRPr="0015159E" w:rsidRDefault="0015159E" w:rsidP="0015159E">
            <w:pPr>
              <w:jc w:val="center"/>
              <w:rPr>
                <w:rFonts w:ascii="仿宋_GB2312" w:eastAsia="仿宋_GB2312"/>
                <w:sz w:val="28"/>
                <w:szCs w:val="28"/>
              </w:rPr>
            </w:pPr>
          </w:p>
        </w:tc>
      </w:tr>
      <w:tr w:rsidR="0015159E" w:rsidRPr="0015159E" w:rsidTr="008E7E2C">
        <w:trPr>
          <w:trHeight w:val="756"/>
          <w:jc w:val="center"/>
        </w:trPr>
        <w:tc>
          <w:tcPr>
            <w:tcW w:w="590" w:type="dxa"/>
            <w:shd w:val="clear" w:color="auto" w:fill="auto"/>
          </w:tcPr>
          <w:p w:rsidR="0015159E" w:rsidRPr="0015159E" w:rsidRDefault="0015159E" w:rsidP="0015159E">
            <w:pPr>
              <w:jc w:val="center"/>
              <w:rPr>
                <w:rFonts w:ascii="仿宋_GB2312" w:eastAsia="仿宋_GB2312"/>
                <w:sz w:val="28"/>
                <w:szCs w:val="28"/>
              </w:rPr>
            </w:pPr>
            <w:r w:rsidRPr="0015159E">
              <w:rPr>
                <w:rFonts w:ascii="仿宋_GB2312" w:eastAsia="仿宋_GB2312" w:hint="eastAsia"/>
                <w:sz w:val="28"/>
                <w:szCs w:val="28"/>
              </w:rPr>
              <w:t>10</w:t>
            </w:r>
          </w:p>
        </w:tc>
        <w:tc>
          <w:tcPr>
            <w:tcW w:w="3240" w:type="dxa"/>
            <w:shd w:val="clear" w:color="auto" w:fill="auto"/>
            <w:vAlign w:val="center"/>
          </w:tcPr>
          <w:p w:rsidR="0015159E" w:rsidRPr="0015159E" w:rsidRDefault="0015159E" w:rsidP="0015159E">
            <w:pPr>
              <w:spacing w:line="300" w:lineRule="exact"/>
              <w:jc w:val="center"/>
              <w:rPr>
                <w:rFonts w:ascii="仿宋_GB2312" w:eastAsia="仿宋_GB2312"/>
                <w:sz w:val="24"/>
              </w:rPr>
            </w:pPr>
            <w:r w:rsidRPr="0015159E">
              <w:rPr>
                <w:rFonts w:ascii="仿宋_GB2312" w:eastAsia="仿宋_GB2312" w:hint="eastAsia"/>
                <w:sz w:val="24"/>
              </w:rPr>
              <w:t>其他事项</w:t>
            </w:r>
          </w:p>
        </w:tc>
        <w:tc>
          <w:tcPr>
            <w:tcW w:w="4216" w:type="dxa"/>
            <w:shd w:val="clear" w:color="auto" w:fill="auto"/>
          </w:tcPr>
          <w:p w:rsidR="0015159E" w:rsidRPr="0015159E" w:rsidRDefault="0015159E" w:rsidP="0015159E">
            <w:pPr>
              <w:jc w:val="center"/>
              <w:rPr>
                <w:rFonts w:ascii="仿宋_GB2312" w:eastAsia="仿宋_GB2312"/>
                <w:sz w:val="28"/>
                <w:szCs w:val="28"/>
              </w:rPr>
            </w:pPr>
          </w:p>
        </w:tc>
      </w:tr>
    </w:tbl>
    <w:p w:rsidR="0015159E" w:rsidRPr="0015159E" w:rsidRDefault="0015159E" w:rsidP="0015159E">
      <w:pPr>
        <w:jc w:val="left"/>
        <w:rPr>
          <w:rFonts w:ascii="仿宋_GB2312" w:eastAsia="仿宋_GB2312"/>
          <w:b/>
          <w:sz w:val="30"/>
          <w:szCs w:val="30"/>
        </w:rPr>
      </w:pPr>
    </w:p>
    <w:p w:rsidR="00D848C0" w:rsidRPr="00D848C0" w:rsidRDefault="00D848C0">
      <w:pPr>
        <w:rPr>
          <w:rFonts w:ascii="仿宋" w:eastAsia="仿宋" w:hAnsi="仿宋"/>
          <w:sz w:val="32"/>
          <w:szCs w:val="32"/>
        </w:rPr>
      </w:pPr>
    </w:p>
    <w:sectPr w:rsidR="00D848C0" w:rsidRPr="00D848C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C0" w:rsidRDefault="003007C0" w:rsidP="00530351">
      <w:r>
        <w:separator/>
      </w:r>
    </w:p>
  </w:endnote>
  <w:endnote w:type="continuationSeparator" w:id="0">
    <w:p w:rsidR="003007C0" w:rsidRDefault="003007C0" w:rsidP="0053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749553"/>
      <w:docPartObj>
        <w:docPartGallery w:val="Page Numbers (Bottom of Page)"/>
        <w:docPartUnique/>
      </w:docPartObj>
    </w:sdtPr>
    <w:sdtContent>
      <w:p w:rsidR="00530351" w:rsidRDefault="00530351">
        <w:pPr>
          <w:pStyle w:val="a6"/>
          <w:jc w:val="center"/>
        </w:pPr>
        <w:r>
          <w:fldChar w:fldCharType="begin"/>
        </w:r>
        <w:r>
          <w:instrText>PAGE   \* MERGEFORMAT</w:instrText>
        </w:r>
        <w:r>
          <w:fldChar w:fldCharType="separate"/>
        </w:r>
        <w:r w:rsidRPr="00530351">
          <w:rPr>
            <w:noProof/>
            <w:lang w:val="zh-CN"/>
          </w:rPr>
          <w:t>9</w:t>
        </w:r>
        <w:r>
          <w:fldChar w:fldCharType="end"/>
        </w:r>
      </w:p>
    </w:sdtContent>
  </w:sdt>
  <w:p w:rsidR="00530351" w:rsidRDefault="005303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C0" w:rsidRDefault="003007C0" w:rsidP="00530351">
      <w:r>
        <w:separator/>
      </w:r>
    </w:p>
  </w:footnote>
  <w:footnote w:type="continuationSeparator" w:id="0">
    <w:p w:rsidR="003007C0" w:rsidRDefault="003007C0" w:rsidP="00530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AD"/>
    <w:rsid w:val="0015159E"/>
    <w:rsid w:val="001F203D"/>
    <w:rsid w:val="003007C0"/>
    <w:rsid w:val="00345356"/>
    <w:rsid w:val="00530351"/>
    <w:rsid w:val="007752B8"/>
    <w:rsid w:val="00835448"/>
    <w:rsid w:val="008E10AD"/>
    <w:rsid w:val="00C4325B"/>
    <w:rsid w:val="00D848C0"/>
    <w:rsid w:val="00F13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5356"/>
    <w:rPr>
      <w:sz w:val="18"/>
      <w:szCs w:val="18"/>
    </w:rPr>
  </w:style>
  <w:style w:type="character" w:customStyle="1" w:styleId="Char">
    <w:name w:val="批注框文本 Char"/>
    <w:basedOn w:val="a0"/>
    <w:link w:val="a3"/>
    <w:uiPriority w:val="99"/>
    <w:semiHidden/>
    <w:rsid w:val="00345356"/>
    <w:rPr>
      <w:rFonts w:ascii="Times New Roman" w:eastAsia="宋体" w:hAnsi="Times New Roman" w:cs="Times New Roman"/>
      <w:sz w:val="18"/>
      <w:szCs w:val="18"/>
    </w:rPr>
  </w:style>
  <w:style w:type="character" w:styleId="a4">
    <w:name w:val="Hyperlink"/>
    <w:basedOn w:val="a0"/>
    <w:uiPriority w:val="99"/>
    <w:unhideWhenUsed/>
    <w:rsid w:val="001F203D"/>
    <w:rPr>
      <w:color w:val="0000FF" w:themeColor="hyperlink"/>
      <w:u w:val="single"/>
    </w:rPr>
  </w:style>
  <w:style w:type="paragraph" w:styleId="a5">
    <w:name w:val="header"/>
    <w:basedOn w:val="a"/>
    <w:link w:val="Char0"/>
    <w:uiPriority w:val="99"/>
    <w:unhideWhenUsed/>
    <w:rsid w:val="005303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30351"/>
    <w:rPr>
      <w:rFonts w:ascii="Times New Roman" w:eastAsia="宋体" w:hAnsi="Times New Roman" w:cs="Times New Roman"/>
      <w:sz w:val="18"/>
      <w:szCs w:val="18"/>
    </w:rPr>
  </w:style>
  <w:style w:type="paragraph" w:styleId="a6">
    <w:name w:val="footer"/>
    <w:basedOn w:val="a"/>
    <w:link w:val="Char1"/>
    <w:uiPriority w:val="99"/>
    <w:unhideWhenUsed/>
    <w:rsid w:val="00530351"/>
    <w:pPr>
      <w:tabs>
        <w:tab w:val="center" w:pos="4153"/>
        <w:tab w:val="right" w:pos="8306"/>
      </w:tabs>
      <w:snapToGrid w:val="0"/>
      <w:jc w:val="left"/>
    </w:pPr>
    <w:rPr>
      <w:sz w:val="18"/>
      <w:szCs w:val="18"/>
    </w:rPr>
  </w:style>
  <w:style w:type="character" w:customStyle="1" w:styleId="Char1">
    <w:name w:val="页脚 Char"/>
    <w:basedOn w:val="a0"/>
    <w:link w:val="a6"/>
    <w:uiPriority w:val="99"/>
    <w:rsid w:val="0053035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5356"/>
    <w:rPr>
      <w:sz w:val="18"/>
      <w:szCs w:val="18"/>
    </w:rPr>
  </w:style>
  <w:style w:type="character" w:customStyle="1" w:styleId="Char">
    <w:name w:val="批注框文本 Char"/>
    <w:basedOn w:val="a0"/>
    <w:link w:val="a3"/>
    <w:uiPriority w:val="99"/>
    <w:semiHidden/>
    <w:rsid w:val="00345356"/>
    <w:rPr>
      <w:rFonts w:ascii="Times New Roman" w:eastAsia="宋体" w:hAnsi="Times New Roman" w:cs="Times New Roman"/>
      <w:sz w:val="18"/>
      <w:szCs w:val="18"/>
    </w:rPr>
  </w:style>
  <w:style w:type="character" w:styleId="a4">
    <w:name w:val="Hyperlink"/>
    <w:basedOn w:val="a0"/>
    <w:uiPriority w:val="99"/>
    <w:unhideWhenUsed/>
    <w:rsid w:val="001F203D"/>
    <w:rPr>
      <w:color w:val="0000FF" w:themeColor="hyperlink"/>
      <w:u w:val="single"/>
    </w:rPr>
  </w:style>
  <w:style w:type="paragraph" w:styleId="a5">
    <w:name w:val="header"/>
    <w:basedOn w:val="a"/>
    <w:link w:val="Char0"/>
    <w:uiPriority w:val="99"/>
    <w:unhideWhenUsed/>
    <w:rsid w:val="005303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30351"/>
    <w:rPr>
      <w:rFonts w:ascii="Times New Roman" w:eastAsia="宋体" w:hAnsi="Times New Roman" w:cs="Times New Roman"/>
      <w:sz w:val="18"/>
      <w:szCs w:val="18"/>
    </w:rPr>
  </w:style>
  <w:style w:type="paragraph" w:styleId="a6">
    <w:name w:val="footer"/>
    <w:basedOn w:val="a"/>
    <w:link w:val="Char1"/>
    <w:uiPriority w:val="99"/>
    <w:unhideWhenUsed/>
    <w:rsid w:val="00530351"/>
    <w:pPr>
      <w:tabs>
        <w:tab w:val="center" w:pos="4153"/>
        <w:tab w:val="right" w:pos="8306"/>
      </w:tabs>
      <w:snapToGrid w:val="0"/>
      <w:jc w:val="left"/>
    </w:pPr>
    <w:rPr>
      <w:sz w:val="18"/>
      <w:szCs w:val="18"/>
    </w:rPr>
  </w:style>
  <w:style w:type="character" w:customStyle="1" w:styleId="Char1">
    <w:name w:val="页脚 Char"/>
    <w:basedOn w:val="a0"/>
    <w:link w:val="a6"/>
    <w:uiPriority w:val="99"/>
    <w:rsid w:val="0053035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nnk520@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陈超云</dc:creator>
  <cp:lastModifiedBy>陈超云</cp:lastModifiedBy>
  <cp:revision>10</cp:revision>
  <cp:lastPrinted>2017-03-24T07:16:00Z</cp:lastPrinted>
  <dcterms:created xsi:type="dcterms:W3CDTF">2017-03-24T01:19:00Z</dcterms:created>
  <dcterms:modified xsi:type="dcterms:W3CDTF">2017-03-30T08:53:00Z</dcterms:modified>
</cp:coreProperties>
</file>