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rPr>
          <w:rFonts w:ascii="仿宋_GB2312" w:hAnsi="Calibri" w:cs="宋体"/>
          <w:color w:val="000000"/>
          <w:kern w:val="0"/>
          <w:szCs w:val="32"/>
        </w:rPr>
      </w:pPr>
    </w:p>
    <w:p>
      <w:pPr>
        <w:widowControl/>
        <w:spacing w:line="315" w:lineRule="atLeast"/>
        <w:ind w:firstLine="640"/>
        <w:jc w:val="center"/>
        <w:rPr>
          <w:rFonts w:ascii="黑体" w:eastAsia="黑体"/>
        </w:rPr>
      </w:pPr>
      <w:r>
        <w:rPr>
          <w:rFonts w:ascii="黑体" w:eastAsia="黑体"/>
        </w:rPr>
        <w:t>2017</w:t>
      </w:r>
      <w:r>
        <w:rPr>
          <w:rFonts w:hint="eastAsia" w:ascii="黑体" w:eastAsia="黑体"/>
        </w:rPr>
        <w:t>年度湖南省现代农业特色产业园</w:t>
      </w:r>
    </w:p>
    <w:p>
      <w:pPr>
        <w:widowControl/>
        <w:spacing w:line="315" w:lineRule="atLeast"/>
        <w:ind w:firstLine="640"/>
        <w:jc w:val="center"/>
        <w:rPr>
          <w:rFonts w:ascii="黑体" w:eastAsia="黑体"/>
        </w:rPr>
      </w:pPr>
      <w:r>
        <w:rPr>
          <w:rFonts w:hint="eastAsia" w:ascii="黑体" w:eastAsia="黑体"/>
        </w:rPr>
        <w:t>省级示范园拟认定名单</w:t>
      </w:r>
    </w:p>
    <w:p>
      <w:pPr>
        <w:widowControl/>
        <w:spacing w:line="315" w:lineRule="atLeast"/>
        <w:ind w:firstLine="640"/>
        <w:jc w:val="center"/>
        <w:rPr>
          <w:rFonts w:ascii="黑体" w:hAnsi="Calibri" w:eastAsia="黑体" w:cs="宋体"/>
          <w:color w:val="000000"/>
          <w:kern w:val="0"/>
          <w:szCs w:val="32"/>
        </w:rPr>
      </w:pPr>
    </w:p>
    <w:tbl>
      <w:tblPr>
        <w:tblStyle w:val="7"/>
        <w:tblW w:w="8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92"/>
        <w:gridCol w:w="3402"/>
        <w:gridCol w:w="3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市州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申报主体</w:t>
            </w:r>
          </w:p>
        </w:tc>
        <w:tc>
          <w:tcPr>
            <w:tcW w:w="3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园区名称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长沙县宇田蔬菜专业合作社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长沙县宇田蔬菜特色产业园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湖南新江生态农业产业园有限公司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长沙县新江生态农业特色产业园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湖南印象麓山现代农业综合开发有限公司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宁乡县印象麓山蔬菜特色产业园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湖南田茂现代农庄发展有限公司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长沙县田茂水果特色产业园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湖南八百里水产股份有限公司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望城区八百里南美白对虾水产养殖特色产业园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湖南望城乌山贡茶业有限公司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湖南望城乌山贡茶特色产业园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浏阳市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浏阳市桂园休闲农庄有限公司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浏阳市桂园休闲农业特色产业园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浏阳市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浏阳市雄丰蔬菜生产专业合作社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浏阳市雄丰蔬菜特色产业园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湖南兴农生态农业科技发展有限公司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望城区兴农蔬菜特色产业园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湖南优卓牧业有限公司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宁乡县优卓牧业奶牛养殖特色产业园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宁乡县腾辉中药材产业园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宁乡县腾辉中药材特色产业园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石鼓区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衡阳乐富蔬菜有限公司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石鼓区乐富蔬菜特色产业园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石鼓区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衡阳香樟苑生态农业发展科技有限公司</w:t>
            </w:r>
          </w:p>
        </w:tc>
        <w:tc>
          <w:tcPr>
            <w:tcW w:w="3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衡阳香樟苑生态休闲农业特色产业园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衡阳富民牧业发展有限公司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衡阳县富民牧业生猪养殖特色产业园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衡南县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衡南麒麟生态农业发展有限公司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衡南麒麟家禽养殖特色产业园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珠晖区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衡阳市仙碧果蔬专业合作社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珠晖仙碧葡萄特色产业园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衡阳兴薇三樟黄贡农产品有限公司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衡东县三樟黄贡椒蔬菜特色产业园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常宁市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常宁市瑶园生态农业科技发展有限公司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常宁市瑶园茶叶特色产业园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南岳区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湖南省南岳云雾茶业有限公司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南岳云雾高山茶特色产业园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祁东县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祁东县山中生态农庄有限公司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祁东县山中生态农庄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祁东县富康专业养猪合作社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祁东富康生猪养殖特色产业园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湖南有吉食品有限公司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祁东有吉黄花菜特色产业园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炎陵县神农源果蔬开发有限责任公司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炎陵县神农源炎陵黄桃特色示范园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炎陵县洣溪茗峰茶叶加工厂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炎陵县洣溪茗峰神农白茶特色产业园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茶陵县林丰农业开发有限公司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茶陵县林丰肉牛养殖特色产业园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株洲市顺丰农业科技有限责任公司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茶陵县顺丰鹅鱼养殖特色产业园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醴陵县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醴陵市协力生猪养殖专业合作社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醴陵市协力清泥湾生猪养殖特色产业园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茶陵县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湖南虎源生态园林有限公司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湖南虎源生态园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芦淞区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湖南华亿生态农业发展有限责任公司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株洲市芦淞区华亿休闲农业特色产业园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湖南大地种业有限责任公司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攸县大地现代（杂交制种）产业园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株洲市利达茶业有限公司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株洲县利达神垅春露茶叶特色产业园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攸县天凯农业科技有限公司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攸县天凯凯顺丝宝天然纤维特色产业园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湖南莲美食品有限公司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湘潭县莲美湘莲特色产业园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湖南龙凤庄园生态农业有限公司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湘潭县湖南龙凤庄园休闲农业特色产业园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湘潭县利群生猪专业合作社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湘潭县利群生猪养殖特色产业园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岳塘区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湘潭盘龙生态农业示范园有限公司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盘龙生态农业示范园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湘乡龙兴农牧有限公司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湘乡龙兴农牧沙子岭猪养殖特色产业园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雨湖区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湘潭溢绿园蔬菜产销专业合作社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雨湖区溢绿园蔬菜特色产业园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袁隆平农业高科技股份有限公司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绥宁县隆平高科现代种业特色产业园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邵东县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邵阳市翰林农业科技发展有限公司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邵东县翰林休闲农业园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邵东县流光湖生态农业服务有限公司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邵东县流光湖星海休闲农业特色产业园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邵阳隆源农牧科技股份有限公司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新邵县隆源畜禽养殖特色产业园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绥宁县江口塘电站库区养鱼专业合作社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绥宁县江口塘电站库区水产养殖特色产业园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邵阳在然生态农业发展有限公司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洞口县杨林镇生猪养殖特色产业园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洞口熙怡茧丝绸有限公司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洞口县熙怡蚕桑天然纤维特色产业园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邵阳市太阳农业发展有限公司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邵东太阳三联畜禽养殖特色产业园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新宁县龙丰果业有限责任公司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新宁县龙丰脐橙特色产业园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城步苗族自治县儒林镇宏发苗香梨专业合作社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城步县宏发苗香梨特色产业园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城步苗族自治县奇山寨有机冬笋采集专业合作社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城步县奇山寨笋蔬菜特色产业园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隆回县大观豆腐加工专业合作社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隆回县大观豆腐特色粮油产业园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湖南白龙园林绿化有限公司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平江县龙江花果特色产业园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平江县向农养殖服务有限公司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平江县连云土鸡养殖特色产业园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汨罗市湘州杨梅种植专业合作社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汨罗市湘州杨梅特色产业园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汨罗市闵家新村休闲农庄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汩罗市闵家新村休闲农业特色产业园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岳阳泰平牧业科技有限公司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岳阳泰平牧业肉牛养殖特色产业园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岳阳县相思度假山庄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岳阳县相思度假山度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湖南友阿小北湖有机农业有限公司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湖南友阿小北湖水产养殖特色产业园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湖南省阳雀湖农业开发有限公司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湘阴县阳雀湖樟树港辣椒特色产业园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湘阴县合湖蔬菜专业合作社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湘阴县合湖蔬菜特色产业园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岳阳市屈原管理区君原黄茶专业合作社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岳阳市屈原管理区君原黄茶特色产业园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石门县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湖南湘佳牧业股份有限公司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石门县湘佳牧业家禽养殖特色产业园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石门县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石门县太青山茶叶专业合作社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石门县太青茶叶特色产业园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汉寿县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汉寿县龙阳镇华诚蔬菜专业合作社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汉寿县华诚蔬菜特色产业园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湖南宏昌养殖专业合作社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桃源县宏昌蛋鸡养殖特色产业园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湖南百尼茶庵茶业有限公司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桃源县百尼茶庵茶叶特色产业园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常德红烨农业开发有限公司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常德红烨农业园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澧县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澧县水产种苗毛繁育场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澧县小渡口镇水产养殖特色产业园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临澧县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临澧县清水堰蔬菜种植专业合作社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临澧县清水堰蔬菜特色产业园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安乡县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安乡大方植保有限责任公司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安乡县大方植保仙桃籽莲产业园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临澧县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临澧县秀梅镇赵家红提专业合作社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临澧县赵家红提葡萄特色产业园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桑植县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张家界永强农业开发有限公司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桑植县永强萝卜特色产业园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桑植县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张家界万宝山茶业有限公司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桑植县万宝山白茶特色产业园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永定区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张家界远方的家休闲山庄有限公司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张家界市远方的家休闲农业特色产业园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永定区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张家界军生农业综合开发有限公司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张家界南庄坪水产养殖特色产业园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永定区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张家界万汇农业开发有限公司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永定区张家界万汇蔬菜特色产业园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慈利县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慈利县国太桥养猪专业合作社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慈利县国太桥“满山游”土杂猪养殖特色产业园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慈利县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张家界绿源农业综合开发有限公司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慈利县张家界绿源农业综合开发有限公司“魅桃”红心猕猴桃产业园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武陵源区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张家界天子山剁辣椒有限公司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张家界天子山剁辣椒蔬菜特色产业园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安化县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湖南阿香茶果食品有限公司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安化县阿香柑桔特色产业园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安化县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安化县昌茂隆生态农业科技有限公司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安化县昌茂隆蔬菜特色产业园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大通湖区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湖南大通湖锦大特种水产有限公司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大通湖区锦大渔村休闲农业特色产业园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益阳市赫山区华湘茶叶种植农民专业合作社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益阳市赫山区跳石茶叶特色产业园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益阳市赫山区泊湖岭绿色农林有限公司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益阳市赫山区泊湖岭生猪养殖产业园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益阳市三益有机农业专业合作社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赫山区三益蔬菜特色产业园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沅江市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沅江市鑫达林牧科技发展有限公司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沅江市鑫达林牧肉牛养殖特色产业园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益阳集成生态渔业科技有限公司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南县益阳集成光复湖水产养殖特色产业园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桃江县佛座坳蔬菜专业合作社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桃江县佛座坳蔬菜特色产业园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桃江县甘泉山茶业专业合作社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桃江县甘泉山福源峰茶叶特色产业园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郴州市宜章县岩泉镇绿盛柑橘种植专业合作社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宜章县绿盛柑橘特色产业园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汝城县九龙白毛茶农业发展有限公司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九龙白毛茶农业产业园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安仁县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湖南奎源农业开发有限公司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湖南奎源中药材特色产业园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桂阳舂陵江生态渔业有限公司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桂阳舂陵江水产养殖特色产业园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郴州市和丰生态养殖有限公司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苏仙区和丰养猪特色产业园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宜章和宜农业综合开发有限公司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宜章和宜莽山红茶特色产业园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汝城县汉明牧业有限公司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汝城县汉明牧业肉牛养殖特色产业园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郴州木草人茶业有限责任公司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汝城县木草人茶叶特色产业园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湖南华大农业科技发展有限公司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永兴便江镇冰糖橙特色产业园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宁远县鑫农淮山种植专业合作社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宁远县鑫农舜色蔬菜特色产业园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宁远县景翔农业开发有限责任公司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宁远县景翔潇水源黄颡鱼水产养殖特色产业园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冷水滩区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永州市金源畜牧有限责任公司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永州市金源种猪特色产业园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江华县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江华瑶族自治县鸿富华发园农产品有限公司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江华县鸿福华发园瑶都香猪养殖特色产业园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永州市潇湘源生态科技发展有限公司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零陵区潇湘源休闲农业特色产业园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江永富兴牧业有限公司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江永富兴肉牛养殖特色产业园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江永县允山镇旭日升现代家庭农场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江永县允山镇旭日升休闲农业特色产业园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湖南祁阳金丽鸽业发展有限公司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祁阳县金丽种鸽肉鸽养殖特色产业园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双牌县神仙葡萄种植专业合作社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双牌县神仙葡萄特色产业园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新田县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新田县豆家旺食品有限公司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新田县豆家旺特色粮油产业园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永州永之源生态茶业有限公司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双牌县永之源明珠之春茶叶产业园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东安县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永州市东安县金湘源种养专业合作社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东安县金湘源蔬菜特色产业园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湖南北大荒种业科技有限责任公司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零陵区北大荒现代种业特色种）产业园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蓝山县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蓝山县绿色时代农业发展有限公司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蓝山县绿色时代蔬菜特色产业园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湖南干发茶业有限公司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沅陵县沅陵碣滩官庄干发茶叶特色产业园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新晃永益牧业有限责任公司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新晃县永益新晃黄牛养殖特色产业园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新晃晴方蜂业生产专业合作社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新晃县晴方蜂业养殖特色产业园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沅陵县汇源农林开发有限公司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沅陵县汇源生猪养殖特色产业园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芷江县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芷江县裕民水产养殖专业合作社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芷江县裕民南美白对虾水产养殖产业园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麻阳蓝凤凰农业发展有限公司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麻阳县麻阳蓝凤凰蛋鸡养殖特色产业园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湖南耶啰耶兔业发展有限公司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通道县耶啰肉兔养殖特色产业园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溆浦县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湖南鸿羽溆浦鹅业发展有限公司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溆浦县湖南鸿羽溆浦鹅养殖特色产业园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靖州县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湖南省靖州县鑫源生态种养专业合作社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靖州县鑫源畜禽养殖特色产业园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靖州县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湖南优至种业有限公司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靖州县优至种业现代种业特色产业园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鹤城区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怀化市宏宇现代生态观光农业有限公司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鹤城区宏宇支妆原果水果特色产业园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芷江县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湖南唯楚果汁酒业有限公司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芷江县唯楚果汁刺葡萄特色产业园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湖南大酉橘海农业生态发展有限公司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辰溪县湖南大酉橘海休闲农业特色产业园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鹤城区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怀化市鹤翔生态农业发展有限公司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鹤城区鹤翔四十湾蔬菜特色产业园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洪江市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洪江市黔阳柑橘专业合作社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洪江市黔阳冰糖橙特色产业园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怀化华汉茶业有限公司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中方县华汉茶园山庄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中方县土地主生态农庄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中方县土地主休闲农业特色产业园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中方县铁坡镇活水生态种植农民专业合作社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中方县活水镇金秋梨特色产业园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麻阳桃花源农业开发有限公司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麻阳县苍冲黄桃特色产业园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通道大戊梁布福娜专业合作社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通道县大戊梁布福娜黑老虎中药材特色产业园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洪江市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长沙利诚种业有限公司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洪江市利诚现代种业特色产业园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涟源市湘浙茶叶种植专业合作社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涟源市湘浙白茶特色产业园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双峰县招通农业综合开发有限公司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双峰县招通油葵特色粮油产业园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新化县油溪河旅游开发有限公司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新化县油溪河休闲农业特色产业园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新化县青文生态农业发展有限公司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新化县青文吉庆白茶特色产业园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冷水江市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冷水江市鑫翰农业发展有限公司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冷水江市鑫瀚隆益园蜜柚特色产业园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涟源市鸿宇生物科技有限公司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涟源市鸿宇家禽养殖特色产业园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娄星区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娄底市金源牧业发展有限公司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娄星区金源牧业生猪养殖特色产业园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娄星区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娄底市奥达农业科技有限责任公司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娄底市奥达水果特色产业园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湘西州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湘西自治州春秋有机茶业有限公司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古丈县高望山茶叶特色产业园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龙山县联丰黑山羊养殖农民专业合作社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龙山县联丰黑山羊养殖特色产业园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花垣县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花恒羽丰鸽业有限责任公司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花垣县肉鸽养殖特色产业园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古丈县玉香生态农业开发专业合作社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古丈县玉香生猪养殖特色产业园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湘西神土地农业科技开发有限责任公司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古丈县神土地休闲农业特色产业园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凤凰县菖蒲塘猕猴桃专业合作社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凤凰县菖蒲塘猕猴桃专业合作社优质水果产业园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湖南光大牧业科技有限公司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湖南省良种牛育繁推一体化产业园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长沙百果园生态农业有限公司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长沙百果园</w:t>
            </w:r>
            <w:bookmarkStart w:id="0" w:name="_GoBack"/>
            <w:bookmarkEnd w:id="0"/>
          </w:p>
        </w:tc>
      </w:tr>
    </w:tbl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b/>
          <w:color w:val="000000"/>
          <w:kern w:val="0"/>
          <w:szCs w:val="32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b/>
          <w:color w:val="000000"/>
          <w:kern w:val="0"/>
          <w:szCs w:val="32"/>
        </w:rPr>
      </w:pPr>
      <w:r>
        <w:rPr>
          <w:rFonts w:ascii="仿宋_GB2312" w:hAnsi="Calibri" w:cs="宋体"/>
          <w:b/>
          <w:color w:val="000000"/>
          <w:kern w:val="0"/>
          <w:szCs w:val="32"/>
        </w:rPr>
        <w:t>2017</w:t>
      </w:r>
      <w:r>
        <w:rPr>
          <w:rFonts w:hint="eastAsia" w:ascii="仿宋_GB2312" w:hAnsi="Calibri" w:cs="宋体"/>
          <w:b/>
          <w:color w:val="000000"/>
          <w:kern w:val="0"/>
          <w:szCs w:val="32"/>
        </w:rPr>
        <w:t>年拟认定现代农业特色产业园省级示范园（加星）</w:t>
      </w: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tbl>
      <w:tblPr>
        <w:tblStyle w:val="7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3780"/>
        <w:gridCol w:w="33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市州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申报主体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园区名称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长沙县金井茶厂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长沙县金井茶厂金井茶叶产业园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湖南省流沙河花猪生态牧业股份有限公司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宁乡县流沙河牧业生猪产业园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湘潭市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湘乡市农之源农业科技有限公司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湘乡市龙之源特色产业水果园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湖南鸿利药业有限公司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隆回县湖南鸿利药业有限公司小沙江金银花产业园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桃江县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湖南金鑫农业科技有限公司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湖南金鑫农业科技有限公司湘腾葡萄产业园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涟源市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娄底市孙水河谷南方农业开发有限责任公司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娄底市孙水河谷南方葡萄设施避雨栽培产业园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经济技术开发区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湖南省九耳金地农业科技有限公司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娄底经济技术开发区九耳金地现代农业特色（蔬菜）产业园</w:t>
            </w:r>
          </w:p>
        </w:tc>
      </w:tr>
    </w:tbl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rPr>
          <w:rFonts w:ascii="仿宋_GB2312" w:hAnsi="Calibri" w:cs="宋体"/>
          <w:color w:val="000000"/>
          <w:kern w:val="0"/>
          <w:sz w:val="20"/>
          <w:szCs w:val="20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b/>
          <w:color w:val="000000"/>
          <w:kern w:val="0"/>
          <w:szCs w:val="32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b/>
          <w:color w:val="000000"/>
          <w:kern w:val="0"/>
          <w:szCs w:val="32"/>
        </w:rPr>
      </w:pP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b/>
          <w:color w:val="000000"/>
          <w:kern w:val="0"/>
          <w:szCs w:val="32"/>
        </w:rPr>
      </w:pPr>
      <w:r>
        <w:rPr>
          <w:rFonts w:ascii="仿宋_GB2312" w:hAnsi="Calibri" w:cs="宋体"/>
          <w:b/>
          <w:color w:val="000000"/>
          <w:kern w:val="0"/>
          <w:szCs w:val="32"/>
        </w:rPr>
        <w:t>2017</w:t>
      </w:r>
      <w:r>
        <w:rPr>
          <w:rFonts w:hint="eastAsia" w:ascii="仿宋_GB2312" w:hAnsi="Calibri" w:cs="宋体"/>
          <w:b/>
          <w:color w:val="000000"/>
          <w:kern w:val="0"/>
          <w:szCs w:val="32"/>
        </w:rPr>
        <w:t>年拟认定境外现代农业特色产业园省级示范园名单</w:t>
      </w:r>
    </w:p>
    <w:p>
      <w:pPr>
        <w:widowControl/>
        <w:spacing w:line="315" w:lineRule="atLeast"/>
        <w:ind w:firstLine="640"/>
        <w:jc w:val="left"/>
        <w:rPr>
          <w:rFonts w:ascii="仿宋_GB2312" w:hAnsi="Calibri" w:cs="宋体"/>
          <w:color w:val="000000"/>
          <w:kern w:val="0"/>
          <w:sz w:val="20"/>
          <w:szCs w:val="20"/>
        </w:rPr>
      </w:pPr>
    </w:p>
    <w:tbl>
      <w:tblPr>
        <w:tblStyle w:val="7"/>
        <w:tblW w:w="83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园区名称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湖南炫烨生态农业发展有限公司现代农业产业园境外产业园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袁隆平农业高科技股份有限公司现代农业产业园境外产业园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袁氏种业高科技有限公司现代农业产业园境外产业园</w:t>
            </w:r>
          </w:p>
        </w:tc>
      </w:tr>
    </w:tbl>
    <w:p>
      <w:pPr>
        <w:widowControl/>
        <w:rPr>
          <w:rFonts w:ascii="仿宋_GB2312" w:hAnsi="Calibri" w:cs="宋体"/>
          <w:color w:val="000000"/>
          <w:kern w:val="0"/>
          <w:sz w:val="20"/>
          <w:szCs w:val="2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CBC"/>
    <w:rsid w:val="00077D6E"/>
    <w:rsid w:val="0008680E"/>
    <w:rsid w:val="000B15A4"/>
    <w:rsid w:val="00171D5E"/>
    <w:rsid w:val="00174B98"/>
    <w:rsid w:val="00182D51"/>
    <w:rsid w:val="001A692E"/>
    <w:rsid w:val="00242CCB"/>
    <w:rsid w:val="00264CDC"/>
    <w:rsid w:val="00267473"/>
    <w:rsid w:val="00293D47"/>
    <w:rsid w:val="00296B11"/>
    <w:rsid w:val="002B3CBC"/>
    <w:rsid w:val="00343F17"/>
    <w:rsid w:val="00395839"/>
    <w:rsid w:val="00432037"/>
    <w:rsid w:val="004A1B3F"/>
    <w:rsid w:val="004B7B6C"/>
    <w:rsid w:val="004C53E2"/>
    <w:rsid w:val="004E0914"/>
    <w:rsid w:val="004E3781"/>
    <w:rsid w:val="004E46FC"/>
    <w:rsid w:val="00586374"/>
    <w:rsid w:val="005B0A93"/>
    <w:rsid w:val="006402EB"/>
    <w:rsid w:val="0066136A"/>
    <w:rsid w:val="006A3A24"/>
    <w:rsid w:val="006F4C11"/>
    <w:rsid w:val="007563A1"/>
    <w:rsid w:val="00757E63"/>
    <w:rsid w:val="007749D4"/>
    <w:rsid w:val="00781DFA"/>
    <w:rsid w:val="00783EA9"/>
    <w:rsid w:val="00795C11"/>
    <w:rsid w:val="007A6263"/>
    <w:rsid w:val="007E3F75"/>
    <w:rsid w:val="007F48BC"/>
    <w:rsid w:val="007F5682"/>
    <w:rsid w:val="00822145"/>
    <w:rsid w:val="008451DD"/>
    <w:rsid w:val="008F7A51"/>
    <w:rsid w:val="0094411F"/>
    <w:rsid w:val="00963A6F"/>
    <w:rsid w:val="009D307F"/>
    <w:rsid w:val="009D417D"/>
    <w:rsid w:val="00A174C6"/>
    <w:rsid w:val="00A566FF"/>
    <w:rsid w:val="00A84077"/>
    <w:rsid w:val="00A84678"/>
    <w:rsid w:val="00A91330"/>
    <w:rsid w:val="00A92A93"/>
    <w:rsid w:val="00AF3505"/>
    <w:rsid w:val="00B30DA9"/>
    <w:rsid w:val="00B945BC"/>
    <w:rsid w:val="00BD4EBD"/>
    <w:rsid w:val="00C139A1"/>
    <w:rsid w:val="00C345BC"/>
    <w:rsid w:val="00C4684B"/>
    <w:rsid w:val="00C52AC4"/>
    <w:rsid w:val="00C614BC"/>
    <w:rsid w:val="00C622AF"/>
    <w:rsid w:val="00CE5B54"/>
    <w:rsid w:val="00D0587D"/>
    <w:rsid w:val="00D05E0E"/>
    <w:rsid w:val="00D339B4"/>
    <w:rsid w:val="00D43C3D"/>
    <w:rsid w:val="00D60B3C"/>
    <w:rsid w:val="00D643FC"/>
    <w:rsid w:val="00D82A08"/>
    <w:rsid w:val="00D90356"/>
    <w:rsid w:val="00D94558"/>
    <w:rsid w:val="00EC1138"/>
    <w:rsid w:val="00EC18D0"/>
    <w:rsid w:val="00EE4936"/>
    <w:rsid w:val="00F25BE7"/>
    <w:rsid w:val="00F6180A"/>
    <w:rsid w:val="00F749B0"/>
    <w:rsid w:val="00F87628"/>
    <w:rsid w:val="00F969E2"/>
    <w:rsid w:val="07BA4B78"/>
    <w:rsid w:val="280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adjustRightInd w:val="0"/>
      <w:snapToGrid w:val="0"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6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0">
    <w:name w:val="Balloon Text Char"/>
    <w:basedOn w:val="6"/>
    <w:link w:val="3"/>
    <w:semiHidden/>
    <w:uiPriority w:val="99"/>
    <w:rPr>
      <w:rFonts w:eastAsia="仿宋_GB2312"/>
      <w:sz w:val="0"/>
      <w:szCs w:val="0"/>
    </w:rPr>
  </w:style>
  <w:style w:type="character" w:customStyle="1" w:styleId="11">
    <w:name w:val="Header Char"/>
    <w:basedOn w:val="6"/>
    <w:link w:val="5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2">
    <w:name w:val="Footer Char"/>
    <w:basedOn w:val="6"/>
    <w:link w:val="4"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13">
    <w:name w:val="表头"/>
    <w:basedOn w:val="1"/>
    <w:qFormat/>
    <w:uiPriority w:val="99"/>
    <w:pPr>
      <w:adjustRightInd w:val="0"/>
      <w:snapToGrid w:val="0"/>
      <w:spacing w:before="80" w:after="80" w:line="280" w:lineRule="atLeast"/>
      <w:jc w:val="center"/>
    </w:pPr>
    <w:rPr>
      <w:rFonts w:eastAsia="黑体" w:cs="宋体"/>
      <w:sz w:val="24"/>
    </w:rPr>
  </w:style>
  <w:style w:type="paragraph" w:customStyle="1" w:styleId="14">
    <w:name w:val="表内文字"/>
    <w:basedOn w:val="1"/>
    <w:uiPriority w:val="99"/>
    <w:pPr>
      <w:adjustRightInd w:val="0"/>
      <w:snapToGrid w:val="0"/>
      <w:spacing w:before="60" w:after="60" w:line="28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944</Words>
  <Characters>5381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2017-12-08T00:17:00Z</dcterms:created>
  <dc:creator>微软用户</dc:creator>
  <cp:lastModifiedBy>Administrator</cp:lastModifiedBy>
  <cp:lastPrinted>2017-12-08T02:16:00Z</cp:lastPrinted>
  <dcterms:modified xsi:type="dcterms:W3CDTF">2017-12-14T01:22:08Z</dcterms:modified>
  <dc:title>省农业委员会 湖南省财政厅关于认定2016年湖南省现代农业特色产业园省级示范园的公示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