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60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3"/>
        <w:gridCol w:w="1070"/>
        <w:gridCol w:w="717"/>
        <w:gridCol w:w="1092"/>
        <w:gridCol w:w="1070"/>
        <w:gridCol w:w="745"/>
        <w:gridCol w:w="819"/>
        <w:gridCol w:w="1069"/>
        <w:gridCol w:w="982"/>
        <w:gridCol w:w="627"/>
        <w:gridCol w:w="915"/>
        <w:gridCol w:w="975"/>
        <w:gridCol w:w="720"/>
        <w:gridCol w:w="660"/>
        <w:gridCol w:w="10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3609" w:type="dxa"/>
            <w:gridSpan w:val="15"/>
            <w:shd w:val="clear" w:color="auto" w:fill="auto"/>
            <w:vAlign w:val="center"/>
          </w:tcPr>
          <w:p>
            <w:pPr>
              <w:widowControl/>
              <w:spacing w:beforeLines="50" w:afterLines="50"/>
              <w:jc w:val="left"/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  <w:lang w:val="en-US" w:eastAsia="zh-CN"/>
              </w:rPr>
              <w:t>附件2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  <w:lang w:val="en-US" w:eastAsia="zh-CN"/>
              </w:rPr>
              <w:t>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2017年全省“三品一标”产品目标任务完成情况表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截止2017年12月15日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  州</w:t>
            </w:r>
          </w:p>
        </w:tc>
        <w:tc>
          <w:tcPr>
            <w:tcW w:w="658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2017年新获证</w:t>
            </w:r>
          </w:p>
        </w:tc>
        <w:tc>
          <w:tcPr>
            <w:tcW w:w="591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有效总数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目标任务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完成率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无公害农产品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绿色食品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有机食品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农产品地理标志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目标任务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无公害农产品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绿色食品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有机食品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农产品地理标志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总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计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1509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188.60%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875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3100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115.80%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178.60%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107.70%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136%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111.50%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湘潭市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170%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116.60%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衡阳市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175.40%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137.90%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邵阳市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184%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138%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岳阳市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114.30%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104.10%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常德市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243.50%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94.40%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张家界市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60%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86%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460%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170.80%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永州市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223.10%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136.30%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郴州市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153.30%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115.30%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娄底市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117.10%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96%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怀化市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155.40%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116.50%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湘西州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113.30%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120%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7E28C5"/>
    <w:rsid w:val="4F7E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21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6">
    <w:name w:val="font0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2017-12-29T09:02:00Z</dcterms:created>
  <dc:creator>OK</dc:creator>
  <cp:lastModifiedBy>OK</cp:lastModifiedBy>
  <dcterms:modified xsi:type="dcterms:W3CDTF">2017-12-29T09:02:51Z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