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600" w:lineRule="exact"/>
        <w:rPr>
          <w:rFonts w:hint="eastAsia" w:ascii="Times New Roman" w:hAnsi="Times New Roman" w:eastAsia="方正黑体_GBK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hint="eastAsia" w:ascii="方正小标宋_GBK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0"/>
          <w:sz w:val="44"/>
          <w:szCs w:val="44"/>
        </w:rPr>
        <w:t>湖南省标准化专项资金项目申报承诺书</w:t>
      </w:r>
    </w:p>
    <w:bookmarkEnd w:id="0"/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tbl>
      <w:tblPr>
        <w:tblStyle w:val="2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95"/>
        <w:gridCol w:w="1294"/>
        <w:gridCol w:w="184"/>
        <w:gridCol w:w="1898"/>
        <w:gridCol w:w="100"/>
        <w:gridCol w:w="806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项目单位名称</w:t>
            </w:r>
          </w:p>
        </w:tc>
        <w:tc>
          <w:tcPr>
            <w:tcW w:w="276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统一社会信用代码（18位）或组织机构代码（9位）</w:t>
            </w:r>
          </w:p>
        </w:tc>
        <w:tc>
          <w:tcPr>
            <w:tcW w:w="24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项目总投资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万元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申请资金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项目所在地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项目责任人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本单位承诺遵守《湖南省标准化项目管理办法》《湖南省市市场监督管理专项资金管理办法》等相关文件规定，并自愿作出以下承诺：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1．本单位近三年信用状况良好，无重大违法记录，未被列入失信执行人和重大税收案件当事人名单。  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2．本项目近三年无多头、重复和连续申报情况。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3．我单位对提交的申报材料准确性、完整性和真实性负责，按要求配合省市场监管局、省财政厅和受委托的社会审计机构完成相关项目绩效自评、统计、监督、检查工作等活动；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4．专项资金获批后将严格按规定的范围和科目使用，后补助资金由单位统筹使用，不得用于与标准化无关的支出；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5．严格按照项目实施计划完成项目建设，按规定完成项目验收。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如违背以上承诺，愿意承担相关责任，同意有关主管部门将相关失信信息记入公共信息信用系统。严重失信的，同意在相关政府门户网站公示。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单位法人（签名）：        （公章）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日期：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085FDD-6791-4F73-AD27-12C71D95FDB3}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DD57AC9-C530-4CA8-9BEF-888B8A46440B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ED360639-532B-47DD-9277-32E36DF31EA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9CA582D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9CA582D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2022-10-21T02:12:00Z</dcterms:created>
  <dc:creator>万全鹏</dc:creator>
  <cp:lastModifiedBy>万全鹏</cp:lastModifiedBy>
  <dcterms:modified xsi:type="dcterms:W3CDTF">2022-10-21T02:12:29Z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57C06C2EBD954369BE0760ED04401FCE</vt:lpwstr>
  </property>
</Properties>
</file>