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附件1</w:t>
      </w:r>
    </w:p>
    <w:p>
      <w:pPr>
        <w:pStyle w:val="2"/>
        <w:spacing w:before="144" w:before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2023年全省第二批完成高素质农民培育绩效考核指标的</w:t>
      </w:r>
    </w:p>
    <w:p>
      <w:pPr>
        <w:pStyle w:val="2"/>
        <w:spacing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优秀县市区名单</w:t>
      </w:r>
    </w:p>
    <w:p>
      <w:pPr>
        <w:spacing w:after="144" w:afterLines="25" w:line="500" w:lineRule="exact"/>
        <w:ind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eastAsia="zh-CN"/>
        </w:rPr>
        <w:t>截至2023年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11月30日）</w:t>
      </w:r>
    </w:p>
    <w:tbl>
      <w:tblPr>
        <w:tblStyle w:val="6"/>
        <w:tblW w:w="10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5"/>
        <w:gridCol w:w="1080"/>
        <w:gridCol w:w="1241"/>
        <w:gridCol w:w="1080"/>
        <w:gridCol w:w="1080"/>
        <w:gridCol w:w="1080"/>
        <w:gridCol w:w="1080"/>
        <w:gridCol w:w="1112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高素质农民培育已完成比例达标100%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培训效果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组织管理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师资课程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培训基地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评价率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达标≥90%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100.30%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云溪区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100.20%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99.80%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98.60%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安乡县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97.90%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93.10%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西湖区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大通湖区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安仁县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99.50%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286.40%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94.10%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江永县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92.10%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93.80%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98.10%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辰溪县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99.60%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116.70%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98.00%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会同县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芷江侗族自治县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靖州苗族侗族自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治县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100.40%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92.50%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97.10%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泸溪县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100.70%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99.30%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凤凰县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98.60%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古丈县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117.10%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96.30%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备注：统计数据来源于国家农民教育培训信息管理系统，截至11月30日。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t>附件2</w:t>
      </w:r>
    </w:p>
    <w:p>
      <w:pPr>
        <w:pStyle w:val="2"/>
        <w:spacing w:before="144" w:before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2023年全省高素质农民培育完成任务为零的县市区名单</w:t>
      </w:r>
    </w:p>
    <w:p>
      <w:pPr>
        <w:spacing w:after="144" w:afterLines="25" w:line="500" w:lineRule="exact"/>
        <w:ind w:firstLine="0" w:firstLineChars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eastAsia="zh-CN"/>
        </w:rPr>
        <w:t>截至2023年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11月30日）</w:t>
      </w:r>
    </w:p>
    <w:tbl>
      <w:tblPr>
        <w:tblStyle w:val="6"/>
        <w:tblW w:w="103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04"/>
        <w:gridCol w:w="1841"/>
        <w:gridCol w:w="1263"/>
        <w:gridCol w:w="1103"/>
        <w:gridCol w:w="1103"/>
        <w:gridCol w:w="1103"/>
        <w:gridCol w:w="1103"/>
        <w:gridCol w:w="1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高素质农民培育已完成比例达标100%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培训效果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组织管理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师资课程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培训基地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（达标≥4.5分）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评价率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达标≥90%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阳市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清区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城步苗族自治县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西洞庭区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武陵源区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双牌县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中方县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麻阳苗族自治县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洪江市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保靖县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备注：统计数据来源于国家农民教育培训信息管理系统，截至11月30日。</w:t>
            </w:r>
          </w:p>
        </w:tc>
      </w:tr>
    </w:tbl>
    <w:p>
      <w:pPr>
        <w:spacing w:line="24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t>附件3</w:t>
      </w:r>
    </w:p>
    <w:p>
      <w:pPr>
        <w:pStyle w:val="2"/>
        <w:spacing w:before="144" w:before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2023年全省市州高素质农民培育工作宣传报道排序表</w:t>
      </w:r>
    </w:p>
    <w:p>
      <w:pPr>
        <w:spacing w:after="144" w:afterLines="25" w:line="500" w:lineRule="exact"/>
        <w:ind w:firstLine="0" w:firstLineChars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eastAsia="zh-CN"/>
        </w:rPr>
        <w:t>截至11月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4日）</w:t>
      </w:r>
    </w:p>
    <w:tbl>
      <w:tblPr>
        <w:tblStyle w:val="6"/>
        <w:tblW w:w="89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57"/>
        <w:gridCol w:w="1157"/>
        <w:gridCol w:w="1157"/>
        <w:gridCol w:w="1157"/>
        <w:gridCol w:w="1415"/>
        <w:gridCol w:w="828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县级媒体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发表次数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市级媒体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发表次数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省级媒体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发表次数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国家级媒体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发表次数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（次）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各市（州）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省本级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株洲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湘潭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衡阳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邵阳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岳阳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常德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益阳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郴州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娄底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张家界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怀化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湘西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0" w:firstLineChars="0"/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备注：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  <w:t>县市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区前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  <w:t>3名，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分别是长沙县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  <w:t>23篇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、宁乡市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  <w:t>14篇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、沅江市和湘阴县各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</w:rPr>
        <w:t>8篇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0" w:firstLineChars="0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8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8"/>
        <w:rFonts w:ascii="Times New Roman" w:hAnsi="Times New Roman" w:cs="Times New Roman"/>
        <w:sz w:val="32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4"/>
      <w:ind w:right="360"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579D140F"/>
    <w:rsid w:val="579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2023-12-06T02:04:00Z</dcterms:created>
  <dc:creator>Rocy</dc:creator>
  <cp:lastModifiedBy>Rocy</cp:lastModifiedBy>
  <dcterms:modified xsi:type="dcterms:W3CDTF">2023-12-06T02:05:00Z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598BCA8E007142F8BB16FD0F47B4759C_11</vt:lpwstr>
  </property>
</Properties>
</file>