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pPr>
      <w:r>
        <w:t>附件1</w:t>
      </w:r>
    </w:p>
    <w:p>
      <w:pPr>
        <w:pStyle w:val="2"/>
        <w:spacing w:before="144" w:beforeLines="25" w:after="144" w:afterLines="25" w:line="500" w:lineRule="exact"/>
        <w:rPr>
          <w:rFonts w:eastAsia="宋体"/>
          <w:sz w:val="36"/>
          <w:szCs w:val="36"/>
        </w:rPr>
      </w:pPr>
      <w:r>
        <w:rPr>
          <w:sz w:val="36"/>
          <w:szCs w:val="36"/>
        </w:rPr>
        <w:t>湖南省农产品生产主体风险指数采集方案</w:t>
      </w:r>
      <w:r>
        <w:rPr>
          <w:rFonts w:eastAsia="宋体"/>
          <w:sz w:val="36"/>
          <w:szCs w:val="36"/>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3247"/>
        <w:gridCol w:w="131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宋体"/>
                <w:b/>
                <w:bCs/>
                <w:kern w:val="0"/>
                <w:sz w:val="24"/>
              </w:rPr>
            </w:pPr>
            <w:r>
              <w:rPr>
                <w:rFonts w:eastAsia="宋体"/>
                <w:b/>
                <w:bCs/>
                <w:kern w:val="0"/>
                <w:sz w:val="24"/>
              </w:rPr>
              <w:t>风险类型</w:t>
            </w:r>
          </w:p>
        </w:tc>
        <w:tc>
          <w:tcPr>
            <w:tcW w:w="3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宋体"/>
                <w:b/>
                <w:bCs/>
                <w:kern w:val="0"/>
                <w:sz w:val="24"/>
              </w:rPr>
            </w:pPr>
            <w:r>
              <w:rPr>
                <w:rFonts w:eastAsia="宋体"/>
                <w:b/>
                <w:bCs/>
                <w:kern w:val="0"/>
                <w:sz w:val="24"/>
              </w:rPr>
              <w:t>风险指标</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宋体"/>
                <w:b/>
                <w:bCs/>
                <w:kern w:val="0"/>
                <w:sz w:val="24"/>
              </w:rPr>
            </w:pPr>
            <w:r>
              <w:rPr>
                <w:rFonts w:eastAsia="宋体"/>
                <w:b/>
                <w:bCs/>
                <w:kern w:val="0"/>
                <w:sz w:val="24"/>
              </w:rPr>
              <w:t>风险数值</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宋体"/>
                <w:b/>
                <w:bCs/>
                <w:kern w:val="0"/>
                <w:sz w:val="24"/>
              </w:rPr>
            </w:pPr>
            <w:r>
              <w:rPr>
                <w:rFonts w:eastAsia="宋体"/>
                <w:b/>
                <w:bCs/>
                <w:kern w:val="0"/>
                <w:sz w:val="24"/>
              </w:rPr>
              <w:t>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宋体"/>
                <w:kern w:val="0"/>
                <w:sz w:val="24"/>
              </w:rPr>
            </w:pPr>
            <w:r>
              <w:rPr>
                <w:rFonts w:eastAsia="宋体"/>
                <w:kern w:val="0"/>
                <w:sz w:val="24"/>
              </w:rPr>
              <w:t>企业管理风险</w:t>
            </w:r>
          </w:p>
        </w:tc>
        <w:tc>
          <w:tcPr>
            <w:tcW w:w="3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left"/>
              <w:rPr>
                <w:rFonts w:eastAsia="宋体"/>
                <w:kern w:val="0"/>
                <w:sz w:val="24"/>
              </w:rPr>
            </w:pPr>
            <w:r>
              <w:rPr>
                <w:rFonts w:eastAsia="宋体"/>
                <w:kern w:val="0"/>
                <w:sz w:val="24"/>
              </w:rPr>
              <w:t>无产品认证赋5分；无质量管理体系认证赋5分；无管理制度公示赋5分；无质控管理体系公示赋5分；主体基本情况填报有缺项，每项赋1分。</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华文宋体"/>
                <w:kern w:val="0"/>
                <w:sz w:val="24"/>
              </w:rPr>
            </w:pPr>
            <w:r>
              <w:rPr>
                <w:rFonts w:eastAsia="华文宋体"/>
                <w:kern w:val="0"/>
                <w:sz w:val="24"/>
              </w:rPr>
              <w:t>20</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宋体"/>
                <w:kern w:val="0"/>
                <w:sz w:val="24"/>
              </w:rPr>
            </w:pPr>
            <w:r>
              <w:rPr>
                <w:rFonts w:eastAsia="宋体"/>
                <w:kern w:val="0"/>
                <w:sz w:val="24"/>
              </w:rPr>
              <w:t>完善后取消赋分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宋体"/>
                <w:kern w:val="0"/>
                <w:sz w:val="24"/>
              </w:rPr>
            </w:pPr>
            <w:r>
              <w:rPr>
                <w:rFonts w:eastAsia="宋体"/>
                <w:kern w:val="0"/>
                <w:sz w:val="24"/>
              </w:rPr>
              <w:t>生产管理风险</w:t>
            </w:r>
          </w:p>
        </w:tc>
        <w:tc>
          <w:tcPr>
            <w:tcW w:w="3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left"/>
              <w:rPr>
                <w:rFonts w:eastAsia="宋体"/>
                <w:kern w:val="0"/>
                <w:sz w:val="24"/>
              </w:rPr>
            </w:pPr>
            <w:r>
              <w:rPr>
                <w:rFonts w:eastAsia="宋体"/>
                <w:kern w:val="0"/>
                <w:sz w:val="24"/>
              </w:rPr>
              <w:t>无产品管理记录赋5分；投入品管理记录赋5分；无生产记录赋5分；无自律检测记录赋5分；无承诺证开具记录赋5分。</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华文宋体"/>
                <w:kern w:val="0"/>
                <w:sz w:val="24"/>
              </w:rPr>
            </w:pPr>
            <w:r>
              <w:rPr>
                <w:rFonts w:eastAsia="华文宋体"/>
                <w:kern w:val="0"/>
                <w:sz w:val="24"/>
              </w:rPr>
              <w:t>25</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宋体"/>
                <w:kern w:val="0"/>
                <w:sz w:val="24"/>
              </w:rPr>
            </w:pPr>
            <w:r>
              <w:rPr>
                <w:rFonts w:eastAsia="宋体"/>
                <w:kern w:val="0"/>
                <w:sz w:val="24"/>
              </w:rPr>
              <w:t>完善后取消赋分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宋体"/>
                <w:kern w:val="0"/>
                <w:sz w:val="24"/>
              </w:rPr>
            </w:pPr>
            <w:r>
              <w:rPr>
                <w:rFonts w:eastAsia="宋体"/>
                <w:kern w:val="0"/>
                <w:sz w:val="24"/>
              </w:rPr>
              <w:t>监督管理风险</w:t>
            </w:r>
          </w:p>
        </w:tc>
        <w:tc>
          <w:tcPr>
            <w:tcW w:w="3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left"/>
              <w:rPr>
                <w:rFonts w:eastAsia="宋体"/>
                <w:kern w:val="0"/>
                <w:sz w:val="24"/>
              </w:rPr>
            </w:pPr>
            <w:r>
              <w:rPr>
                <w:rFonts w:eastAsia="宋体"/>
                <w:kern w:val="0"/>
                <w:sz w:val="24"/>
              </w:rPr>
              <w:t>无行政主管部门监管记录赋5分；有行政主管部门整改通知每条赋5分；有监测不合格记录赋15分。</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华文宋体"/>
                <w:kern w:val="0"/>
                <w:sz w:val="24"/>
              </w:rPr>
            </w:pPr>
            <w:r>
              <w:rPr>
                <w:rFonts w:eastAsia="华文宋体"/>
                <w:kern w:val="0"/>
                <w:sz w:val="24"/>
              </w:rPr>
              <w:t>25</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left"/>
              <w:rPr>
                <w:rFonts w:eastAsia="宋体"/>
                <w:kern w:val="0"/>
                <w:sz w:val="24"/>
              </w:rPr>
            </w:pPr>
            <w:r>
              <w:rPr>
                <w:rFonts w:eastAsia="宋体"/>
                <w:kern w:val="0"/>
                <w:sz w:val="24"/>
              </w:rPr>
              <w:t>整改后取消赋分，监测不合格记录在至少2次抽检合格后取消赋分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0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宋体"/>
                <w:kern w:val="0"/>
                <w:sz w:val="24"/>
              </w:rPr>
            </w:pPr>
            <w:r>
              <w:rPr>
                <w:rFonts w:eastAsia="宋体"/>
                <w:kern w:val="0"/>
                <w:sz w:val="24"/>
              </w:rPr>
              <w:t>高风险产品风险</w:t>
            </w:r>
          </w:p>
        </w:tc>
        <w:tc>
          <w:tcPr>
            <w:tcW w:w="3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left"/>
              <w:rPr>
                <w:rFonts w:eastAsia="宋体"/>
                <w:kern w:val="0"/>
                <w:sz w:val="24"/>
              </w:rPr>
            </w:pPr>
            <w:r>
              <w:rPr>
                <w:rFonts w:eastAsia="宋体"/>
                <w:kern w:val="0"/>
                <w:sz w:val="24"/>
              </w:rPr>
              <w:t>生产主体生产的农产品中有一个高风险产品则赋10分。</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center"/>
              <w:rPr>
                <w:rFonts w:eastAsia="华文宋体"/>
                <w:kern w:val="0"/>
                <w:sz w:val="24"/>
              </w:rPr>
            </w:pPr>
            <w:r>
              <w:rPr>
                <w:rFonts w:eastAsia="华文宋体"/>
                <w:kern w:val="0"/>
                <w:sz w:val="24"/>
              </w:rPr>
              <w:t>30</w:t>
            </w:r>
          </w:p>
        </w:tc>
        <w:tc>
          <w:tcPr>
            <w:tcW w:w="21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rPr>
                <w:rFonts w:eastAsia="宋体"/>
                <w:kern w:val="0"/>
                <w:sz w:val="24"/>
              </w:rPr>
            </w:pPr>
            <w:r>
              <w:rPr>
                <w:rFonts w:eastAsia="宋体"/>
                <w:kern w:val="0"/>
                <w:sz w:val="24"/>
              </w:rPr>
              <w:t>由省厅根据风险评估择期发布，一年至少发布一次</w:t>
            </w:r>
          </w:p>
        </w:tc>
      </w:tr>
    </w:tbl>
    <w:p>
      <w:pPr>
        <w:spacing w:line="400" w:lineRule="exact"/>
        <w:ind w:firstLine="0" w:firstLineChars="0"/>
        <w:rPr>
          <w:rFonts w:eastAsia="宋体"/>
          <w:kern w:val="0"/>
          <w:sz w:val="24"/>
        </w:rPr>
      </w:pPr>
      <w:r>
        <w:rPr>
          <w:rFonts w:eastAsia="宋体"/>
          <w:kern w:val="0"/>
          <w:sz w:val="24"/>
        </w:rPr>
        <w:t>说明：农产品生产主体风险指数由国家农产品质量安全追溯管理平台湖南省应用系统自动采购。随时更新并显示在系统主体端首页显著位置，随时提醒生产主体管理部门防范。监测发现禁限停用农兽药样本或行政主管部门确认存在使用禁限用农兽药行为的，直接赋25分纳入高风险管控。所有的主体都存在各种风险，具不可控性，随时有可能发生，风险基数赋50分。</w:t>
      </w:r>
    </w:p>
    <w:p>
      <w:pPr>
        <w:pStyle w:val="3"/>
        <w:ind w:firstLine="0" w:firstLineChars="0"/>
      </w:pPr>
      <w:r>
        <w:br w:type="page"/>
      </w:r>
      <w:r>
        <w:t>附件2</w:t>
      </w:r>
    </w:p>
    <w:p>
      <w:pPr>
        <w:pStyle w:val="2"/>
        <w:spacing w:before="144" w:beforeLines="25" w:after="144" w:afterLines="25" w:line="500" w:lineRule="exact"/>
        <w:rPr>
          <w:rFonts w:eastAsia="宋体"/>
          <w:kern w:val="0"/>
          <w:sz w:val="24"/>
        </w:rPr>
      </w:pPr>
      <w:r>
        <w:rPr>
          <w:sz w:val="36"/>
          <w:szCs w:val="36"/>
        </w:rPr>
        <w:t>湖南省农产品生产主体风险指数分级管理方案</w:t>
      </w:r>
      <w:r>
        <w:rPr>
          <w:rFonts w:eastAsia="宋体"/>
          <w:kern w:val="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470"/>
        <w:gridCol w:w="4455"/>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320" w:lineRule="exact"/>
              <w:ind w:firstLine="0" w:firstLineChars="0"/>
              <w:jc w:val="center"/>
              <w:rPr>
                <w:rFonts w:eastAsia="宋体"/>
                <w:b/>
                <w:bCs/>
                <w:kern w:val="0"/>
                <w:sz w:val="24"/>
              </w:rPr>
            </w:pPr>
            <w:r>
              <w:rPr>
                <w:rFonts w:eastAsia="宋体"/>
                <w:b/>
                <w:bCs/>
                <w:kern w:val="0"/>
                <w:sz w:val="24"/>
              </w:rPr>
              <w:t>风险等级</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320" w:lineRule="exact"/>
              <w:ind w:firstLine="0" w:firstLineChars="0"/>
              <w:jc w:val="center"/>
              <w:rPr>
                <w:rFonts w:eastAsia="宋体"/>
                <w:b/>
                <w:bCs/>
                <w:kern w:val="0"/>
                <w:sz w:val="24"/>
              </w:rPr>
            </w:pPr>
            <w:r>
              <w:rPr>
                <w:rFonts w:eastAsia="宋体"/>
                <w:b/>
                <w:bCs/>
                <w:kern w:val="0"/>
                <w:sz w:val="24"/>
              </w:rPr>
              <w:t>风险指数</w:t>
            </w:r>
          </w:p>
        </w:tc>
        <w:tc>
          <w:tcPr>
            <w:tcW w:w="4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320" w:lineRule="exact"/>
              <w:ind w:firstLine="0" w:firstLineChars="0"/>
              <w:jc w:val="center"/>
              <w:rPr>
                <w:rFonts w:eastAsia="宋体"/>
                <w:b/>
                <w:bCs/>
                <w:kern w:val="0"/>
                <w:sz w:val="24"/>
              </w:rPr>
            </w:pPr>
            <w:r>
              <w:rPr>
                <w:rFonts w:eastAsia="宋体"/>
                <w:b/>
                <w:bCs/>
                <w:kern w:val="0"/>
                <w:sz w:val="24"/>
              </w:rPr>
              <w:t>管理措施</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320" w:lineRule="exact"/>
              <w:ind w:firstLine="0" w:firstLineChars="0"/>
              <w:jc w:val="center"/>
              <w:rPr>
                <w:rFonts w:eastAsia="宋体"/>
                <w:b/>
                <w:bCs/>
                <w:kern w:val="0"/>
                <w:sz w:val="24"/>
              </w:rPr>
            </w:pPr>
            <w:r>
              <w:rPr>
                <w:rFonts w:eastAsia="宋体"/>
                <w:b/>
                <w:bCs/>
                <w:kern w:val="0"/>
                <w:sz w:val="24"/>
              </w:rPr>
              <w:t>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4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ind w:firstLine="0" w:firstLineChars="0"/>
              <w:jc w:val="center"/>
              <w:rPr>
                <w:rFonts w:eastAsia="宋体"/>
                <w:kern w:val="0"/>
                <w:sz w:val="24"/>
              </w:rPr>
            </w:pPr>
            <w:r>
              <w:rPr>
                <w:rFonts w:eastAsia="宋体"/>
                <w:kern w:val="0"/>
                <w:sz w:val="24"/>
              </w:rPr>
              <w:t>高</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ind w:firstLine="0" w:firstLineChars="0"/>
              <w:jc w:val="center"/>
              <w:rPr>
                <w:rFonts w:eastAsia="华文宋体"/>
                <w:kern w:val="0"/>
                <w:sz w:val="24"/>
              </w:rPr>
            </w:pPr>
            <w:r>
              <w:rPr>
                <w:rFonts w:eastAsia="华文宋体"/>
                <w:kern w:val="0"/>
                <w:sz w:val="24"/>
              </w:rPr>
              <w:t>100-75</w:t>
            </w:r>
          </w:p>
        </w:tc>
        <w:tc>
          <w:tcPr>
            <w:tcW w:w="4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left"/>
              <w:rPr>
                <w:rFonts w:eastAsia="宋体"/>
                <w:kern w:val="0"/>
                <w:sz w:val="24"/>
              </w:rPr>
            </w:pPr>
            <w:r>
              <w:rPr>
                <w:rFonts w:eastAsia="宋体"/>
                <w:kern w:val="0"/>
                <w:sz w:val="24"/>
              </w:rPr>
              <w:t>严格监管：每个月至少现场或书面巡查检查一次，每个生产季监测和自律检测各一次，质量安全培训每年至少一次。</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ind w:firstLine="0" w:firstLineChars="0"/>
              <w:jc w:val="center"/>
              <w:rPr>
                <w:rFonts w:eastAsia="华文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4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ind w:firstLine="0" w:firstLineChars="0"/>
              <w:jc w:val="center"/>
              <w:rPr>
                <w:rFonts w:eastAsia="宋体"/>
                <w:kern w:val="0"/>
                <w:sz w:val="24"/>
              </w:rPr>
            </w:pPr>
            <w:r>
              <w:rPr>
                <w:rFonts w:eastAsia="宋体"/>
                <w:kern w:val="0"/>
                <w:sz w:val="24"/>
              </w:rPr>
              <w:t>中</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ind w:firstLine="0" w:firstLineChars="0"/>
              <w:jc w:val="center"/>
              <w:rPr>
                <w:rFonts w:eastAsia="华文宋体"/>
                <w:kern w:val="0"/>
                <w:sz w:val="24"/>
              </w:rPr>
            </w:pPr>
            <w:r>
              <w:rPr>
                <w:rFonts w:eastAsia="华文宋体"/>
                <w:kern w:val="0"/>
                <w:sz w:val="24"/>
              </w:rPr>
              <w:t>75-60</w:t>
            </w:r>
          </w:p>
        </w:tc>
        <w:tc>
          <w:tcPr>
            <w:tcW w:w="4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left"/>
              <w:rPr>
                <w:rFonts w:eastAsia="宋体"/>
                <w:kern w:val="0"/>
                <w:sz w:val="24"/>
              </w:rPr>
            </w:pPr>
            <w:r>
              <w:rPr>
                <w:rFonts w:eastAsia="宋体"/>
                <w:kern w:val="0"/>
                <w:sz w:val="24"/>
              </w:rPr>
              <w:t>较严格监管：每年至少现场巡查检查一次、监测或自律检测一次、参与培训一次。</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ind w:firstLine="0" w:firstLineChars="0"/>
              <w:jc w:val="center"/>
              <w:rPr>
                <w:rFonts w:eastAsia="华文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4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ind w:firstLine="0" w:firstLineChars="0"/>
              <w:jc w:val="center"/>
              <w:rPr>
                <w:rFonts w:eastAsia="宋体"/>
                <w:kern w:val="0"/>
                <w:sz w:val="24"/>
              </w:rPr>
            </w:pPr>
            <w:r>
              <w:rPr>
                <w:rFonts w:eastAsia="宋体"/>
                <w:kern w:val="0"/>
                <w:sz w:val="24"/>
              </w:rPr>
              <w:t>低</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ind w:firstLine="0" w:firstLineChars="0"/>
              <w:jc w:val="center"/>
              <w:rPr>
                <w:rFonts w:eastAsia="华文宋体"/>
                <w:kern w:val="0"/>
                <w:sz w:val="24"/>
              </w:rPr>
            </w:pPr>
            <w:r>
              <w:rPr>
                <w:rFonts w:eastAsia="华文宋体"/>
                <w:kern w:val="0"/>
                <w:sz w:val="24"/>
              </w:rPr>
              <w:t>60-50</w:t>
            </w:r>
          </w:p>
        </w:tc>
        <w:tc>
          <w:tcPr>
            <w:tcW w:w="44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adjustRightInd/>
              <w:snapToGrid/>
              <w:spacing w:line="280" w:lineRule="exact"/>
              <w:ind w:firstLine="0" w:firstLineChars="0"/>
              <w:jc w:val="left"/>
              <w:rPr>
                <w:rFonts w:eastAsia="宋体"/>
                <w:kern w:val="0"/>
                <w:sz w:val="24"/>
              </w:rPr>
            </w:pPr>
            <w:r>
              <w:rPr>
                <w:rFonts w:eastAsia="宋体"/>
                <w:kern w:val="0"/>
                <w:sz w:val="24"/>
              </w:rPr>
              <w:t>一般监管：每年至少现场或书面巡查检查一次，自律检测一次、参与培训一次。</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snapToGrid/>
              <w:spacing w:line="240" w:lineRule="auto"/>
              <w:ind w:firstLine="0" w:firstLineChars="0"/>
              <w:jc w:val="center"/>
              <w:rPr>
                <w:rFonts w:eastAsia="华文宋体"/>
                <w:kern w:val="0"/>
                <w:sz w:val="24"/>
              </w:rPr>
            </w:pPr>
          </w:p>
        </w:tc>
      </w:tr>
    </w:tbl>
    <w:p>
      <w:pPr>
        <w:ind w:firstLine="0" w:firstLineChars="0"/>
      </w:pPr>
    </w:p>
    <w:p>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start="1"/>
      <w:cols w:space="720" w:num="1"/>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0" w:firstLineChars="0"/>
      <w:rPr>
        <w:rStyle w:val="8"/>
        <w:sz w:val="28"/>
        <w:szCs w:val="28"/>
      </w:rPr>
    </w:pPr>
    <w:r>
      <w:rPr>
        <w:rStyle w:val="8"/>
        <w:rFonts w:hint="eastAsia"/>
        <w:sz w:val="28"/>
        <w:szCs w:val="28"/>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4</w:t>
    </w:r>
    <w:r>
      <w:rPr>
        <w:sz w:val="28"/>
        <w:szCs w:val="28"/>
      </w:rPr>
      <w:fldChar w:fldCharType="end"/>
    </w:r>
    <w:r>
      <w:rPr>
        <w:rStyle w:val="8"/>
        <w:rFonts w:hint="eastAsia"/>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360"/>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5DB66E6A"/>
    <w:rsid w:val="5DB6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line="700" w:lineRule="exact"/>
      <w:ind w:firstLine="0" w:firstLineChars="0"/>
      <w:jc w:val="center"/>
      <w:outlineLvl w:val="0"/>
    </w:pPr>
    <w:rPr>
      <w:rFonts w:ascii="Times New Roman" w:hAnsi="Times New Roman" w:eastAsia="方正小标宋简体"/>
      <w:bCs/>
      <w:kern w:val="44"/>
      <w:sz w:val="44"/>
      <w:szCs w:val="44"/>
    </w:rPr>
  </w:style>
  <w:style w:type="paragraph" w:styleId="3">
    <w:name w:val="heading 2"/>
    <w:basedOn w:val="1"/>
    <w:next w:val="1"/>
    <w:qFormat/>
    <w:uiPriority w:val="0"/>
    <w:pPr>
      <w:outlineLvl w:val="1"/>
    </w:pPr>
    <w:rPr>
      <w:rFonts w:ascii="Times New Roman" w:hAnsi="Times New Roman" w:eastAsia="黑体"/>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2023-12-07T02:19:00Z</dcterms:created>
  <dc:creator>Rocy</dc:creator>
  <cp:lastModifiedBy>Rocy</cp:lastModifiedBy>
  <dcterms:modified xsi:type="dcterms:W3CDTF">2023-12-07T02:21:08Z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2FC83A5CA4E04445B568CC610020E105_11</vt:lpwstr>
  </property>
</Properties>
</file>