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9B0C"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 w14:paraId="2084C1C1">
      <w:pPr>
        <w:spacing w:line="287" w:lineRule="auto"/>
        <w:rPr>
          <w:rFonts w:ascii="Arial"/>
          <w:sz w:val="21"/>
        </w:rPr>
      </w:pPr>
    </w:p>
    <w:p w14:paraId="4AC339D2">
      <w:pPr>
        <w:spacing w:line="288" w:lineRule="auto"/>
        <w:rPr>
          <w:rFonts w:ascii="Arial"/>
          <w:sz w:val="21"/>
        </w:rPr>
      </w:pPr>
    </w:p>
    <w:p w14:paraId="1074CFDD">
      <w:pPr>
        <w:tabs>
          <w:tab w:val="left" w:pos="3275"/>
        </w:tabs>
        <w:spacing w:before="140" w:line="218" w:lineRule="auto"/>
        <w:ind w:left="238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z w:val="43"/>
          <w:szCs w:val="43"/>
          <w:u w:val="single" w:color="auto"/>
        </w:rPr>
        <w:tab/>
      </w:r>
      <w:r>
        <w:rPr>
          <w:rFonts w:ascii="宋体" w:hAnsi="宋体" w:eastAsia="宋体" w:cs="宋体"/>
          <w:spacing w:val="-18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县自验报告提纲</w:t>
      </w:r>
    </w:p>
    <w:p w14:paraId="0E554795">
      <w:pPr>
        <w:spacing w:line="359" w:lineRule="auto"/>
        <w:rPr>
          <w:rFonts w:ascii="Arial"/>
          <w:sz w:val="21"/>
        </w:rPr>
      </w:pPr>
    </w:p>
    <w:p w14:paraId="55AB24BA">
      <w:pPr>
        <w:spacing w:line="359" w:lineRule="auto"/>
        <w:rPr>
          <w:rFonts w:ascii="Arial"/>
          <w:sz w:val="21"/>
        </w:rPr>
      </w:pPr>
    </w:p>
    <w:p w14:paraId="7F326CEE">
      <w:pPr>
        <w:spacing w:before="101" w:line="223" w:lineRule="auto"/>
        <w:ind w:left="63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一、基本情况</w:t>
      </w:r>
    </w:p>
    <w:p w14:paraId="6CEA348D">
      <w:pPr>
        <w:spacing w:before="192" w:line="227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(一)重点县酸化耕地总体情况</w:t>
      </w:r>
    </w:p>
    <w:p w14:paraId="0CA833CC">
      <w:pPr>
        <w:spacing w:before="178" w:line="227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(二)重点县组织实施情况</w:t>
      </w:r>
    </w:p>
    <w:p w14:paraId="771EE29E">
      <w:pPr>
        <w:spacing w:before="199" w:line="222" w:lineRule="auto"/>
        <w:ind w:left="63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二、自验情况</w:t>
      </w:r>
    </w:p>
    <w:p w14:paraId="3730BC4D">
      <w:pPr>
        <w:spacing w:before="217" w:line="227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一)自验面积</w:t>
      </w:r>
    </w:p>
    <w:p w14:paraId="67097B6A">
      <w:pPr>
        <w:spacing w:before="208" w:line="225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7"/>
          <w:sz w:val="31"/>
          <w:szCs w:val="31"/>
        </w:rPr>
        <w:t>(二)自验内容</w:t>
      </w:r>
    </w:p>
    <w:p w14:paraId="64C5A65E">
      <w:pPr>
        <w:spacing w:before="193" w:line="221" w:lineRule="auto"/>
        <w:ind w:left="63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三、自验方式</w:t>
      </w:r>
    </w:p>
    <w:p w14:paraId="484AE8ED">
      <w:pPr>
        <w:spacing w:before="212" w:line="228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-8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一)实地查看</w:t>
      </w:r>
    </w:p>
    <w:p w14:paraId="66D72449">
      <w:pPr>
        <w:spacing w:before="180" w:line="224" w:lineRule="auto"/>
        <w:ind w:left="7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6"/>
          <w:sz w:val="31"/>
          <w:szCs w:val="31"/>
        </w:rPr>
        <w:t>(二)耕地质量提升情况抽验</w:t>
      </w:r>
    </w:p>
    <w:p w14:paraId="29956608">
      <w:pPr>
        <w:pStyle w:val="2"/>
        <w:spacing w:before="169" w:line="345" w:lineRule="auto"/>
        <w:ind w:left="35" w:firstLine="599"/>
        <w:jc w:val="both"/>
      </w:pPr>
      <w:r>
        <w:rPr>
          <w:spacing w:val="2"/>
        </w:rPr>
        <w:t>本年度酸化耕地治理措施实施后，省厅将组织第三</w:t>
      </w:r>
      <w:r>
        <w:rPr>
          <w:spacing w:val="1"/>
        </w:rPr>
        <w:t>方开展耕</w:t>
      </w:r>
      <w:r>
        <w:t xml:space="preserve">  地质量相关指标评价工作，主要包括土壤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值、有</w:t>
      </w:r>
      <w:r>
        <w:rPr>
          <w:spacing w:val="-1"/>
        </w:rPr>
        <w:t>机质含量等。</w:t>
      </w:r>
      <w:r>
        <w:t xml:space="preserve"> </w:t>
      </w:r>
      <w:r>
        <w:rPr>
          <w:spacing w:val="11"/>
        </w:rPr>
        <w:t>重点县在自验时，要在项目区内，随机均匀(平均每4000亩设1</w:t>
      </w:r>
      <w:r>
        <w:t xml:space="preserve">  个取样点)选取不少于20个取样点采集土壤样品，选择具有资质、</w:t>
      </w:r>
      <w:r>
        <w:rPr>
          <w:spacing w:val="8"/>
        </w:rPr>
        <w:t xml:space="preserve"> </w:t>
      </w:r>
      <w:r>
        <w:rPr>
          <w:spacing w:val="2"/>
        </w:rPr>
        <w:t>检测经验的机构进行样品分析化验，与项目实施前专项评价成果</w:t>
      </w:r>
      <w:r>
        <w:rPr>
          <w:spacing w:val="5"/>
        </w:rPr>
        <w:t xml:space="preserve"> </w:t>
      </w:r>
      <w:r>
        <w:rPr>
          <w:spacing w:val="1"/>
        </w:rPr>
        <w:t>进行对比，真实反映治理成效(附项目实施前专项评</w:t>
      </w:r>
      <w:r>
        <w:t>价报告)。</w:t>
      </w:r>
    </w:p>
    <w:p w14:paraId="493EE149">
      <w:pPr>
        <w:spacing w:line="345" w:lineRule="auto"/>
        <w:sectPr>
          <w:footerReference r:id="rId5" w:type="default"/>
          <w:pgSz w:w="11900" w:h="16830"/>
          <w:pgMar w:top="1430" w:right="1545" w:bottom="1885" w:left="1474" w:header="0" w:footer="1545" w:gutter="0"/>
          <w:cols w:space="720" w:num="1"/>
        </w:sectPr>
      </w:pPr>
    </w:p>
    <w:p w14:paraId="0577CC22">
      <w:pPr>
        <w:spacing w:before="219" w:line="218" w:lineRule="auto"/>
        <w:ind w:left="17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5"/>
          <w:sz w:val="36"/>
          <w:szCs w:val="36"/>
        </w:rPr>
        <w:t>酸化耕地治理重点县年度评估表(试行)</w:t>
      </w:r>
    </w:p>
    <w:p w14:paraId="293D0D20">
      <w:pPr>
        <w:spacing w:line="93" w:lineRule="exact"/>
      </w:pPr>
    </w:p>
    <w:tbl>
      <w:tblPr>
        <w:tblStyle w:val="5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79"/>
        <w:gridCol w:w="599"/>
        <w:gridCol w:w="6423"/>
        <w:gridCol w:w="1124"/>
      </w:tblGrid>
      <w:tr w14:paraId="6FF29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54" w:type="dxa"/>
            <w:vAlign w:val="top"/>
          </w:tcPr>
          <w:p w14:paraId="5C57076D">
            <w:pPr>
              <w:pStyle w:val="6"/>
              <w:spacing w:before="52" w:line="212" w:lineRule="auto"/>
              <w:ind w:left="4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979" w:type="dxa"/>
            <w:vAlign w:val="top"/>
          </w:tcPr>
          <w:p w14:paraId="6AE978DA">
            <w:pPr>
              <w:pStyle w:val="6"/>
              <w:spacing w:before="51" w:line="213" w:lineRule="auto"/>
              <w:ind w:left="264"/>
            </w:pPr>
            <w:r>
              <w:rPr>
                <w:b/>
                <w:bCs/>
                <w:spacing w:val="-6"/>
              </w:rPr>
              <w:t>指标</w:t>
            </w:r>
          </w:p>
        </w:tc>
        <w:tc>
          <w:tcPr>
            <w:tcW w:w="599" w:type="dxa"/>
            <w:vAlign w:val="top"/>
          </w:tcPr>
          <w:p w14:paraId="03D3C2CF">
            <w:pPr>
              <w:pStyle w:val="6"/>
              <w:spacing w:before="51" w:line="213" w:lineRule="auto"/>
              <w:ind w:left="75"/>
            </w:pPr>
            <w:r>
              <w:rPr>
                <w:b/>
                <w:bCs/>
                <w:spacing w:val="-6"/>
              </w:rPr>
              <w:t>分值</w:t>
            </w:r>
          </w:p>
        </w:tc>
        <w:tc>
          <w:tcPr>
            <w:tcW w:w="6423" w:type="dxa"/>
            <w:vAlign w:val="top"/>
          </w:tcPr>
          <w:p w14:paraId="73B9971F">
            <w:pPr>
              <w:pStyle w:val="6"/>
              <w:spacing w:before="48" w:line="215" w:lineRule="auto"/>
              <w:ind w:left="2736"/>
            </w:pPr>
            <w:r>
              <w:rPr>
                <w:b/>
                <w:bCs/>
                <w:spacing w:val="-4"/>
              </w:rPr>
              <w:t>评价内容和标准</w:t>
            </w:r>
          </w:p>
        </w:tc>
        <w:tc>
          <w:tcPr>
            <w:tcW w:w="1124" w:type="dxa"/>
            <w:vAlign w:val="top"/>
          </w:tcPr>
          <w:p w14:paraId="6D05ED04">
            <w:pPr>
              <w:pStyle w:val="6"/>
              <w:spacing w:before="51" w:line="213" w:lineRule="auto"/>
              <w:ind w:left="193"/>
            </w:pPr>
            <w:r>
              <w:rPr>
                <w:b/>
                <w:bCs/>
                <w:spacing w:val="-2"/>
              </w:rPr>
              <w:t>自验得分</w:t>
            </w:r>
          </w:p>
        </w:tc>
      </w:tr>
      <w:tr w14:paraId="7B87E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54" w:type="dxa"/>
            <w:vAlign w:val="top"/>
          </w:tcPr>
          <w:p w14:paraId="1B40AC75">
            <w:pPr>
              <w:spacing w:line="476" w:lineRule="auto"/>
              <w:rPr>
                <w:rFonts w:ascii="Arial"/>
                <w:sz w:val="21"/>
              </w:rPr>
            </w:pPr>
          </w:p>
          <w:p w14:paraId="351583DD">
            <w:pPr>
              <w:pStyle w:val="6"/>
              <w:spacing w:before="72" w:line="241" w:lineRule="auto"/>
              <w:ind w:left="215"/>
            </w:pPr>
            <w:r>
              <w:t>1</w:t>
            </w:r>
          </w:p>
        </w:tc>
        <w:tc>
          <w:tcPr>
            <w:tcW w:w="979" w:type="dxa"/>
            <w:vAlign w:val="top"/>
          </w:tcPr>
          <w:p w14:paraId="2FB17B66">
            <w:pPr>
              <w:spacing w:line="313" w:lineRule="auto"/>
              <w:rPr>
                <w:rFonts w:ascii="Arial"/>
                <w:sz w:val="21"/>
              </w:rPr>
            </w:pPr>
          </w:p>
          <w:p w14:paraId="4F5AD558">
            <w:pPr>
              <w:pStyle w:val="6"/>
              <w:spacing w:before="71" w:line="220" w:lineRule="auto"/>
              <w:ind w:left="44"/>
            </w:pPr>
            <w:r>
              <w:rPr>
                <w:b/>
                <w:bCs/>
                <w:spacing w:val="-2"/>
              </w:rPr>
              <w:t>资金落实</w:t>
            </w:r>
          </w:p>
          <w:p w14:paraId="65DEFE48">
            <w:pPr>
              <w:pStyle w:val="6"/>
              <w:spacing w:before="47" w:line="220" w:lineRule="auto"/>
              <w:ind w:left="264"/>
            </w:pP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99" w:type="dxa"/>
            <w:vAlign w:val="top"/>
          </w:tcPr>
          <w:p w14:paraId="46D2A6FB">
            <w:pPr>
              <w:spacing w:line="476" w:lineRule="auto"/>
              <w:rPr>
                <w:rFonts w:ascii="Arial"/>
                <w:sz w:val="21"/>
              </w:rPr>
            </w:pPr>
          </w:p>
          <w:p w14:paraId="404E0FF2">
            <w:pPr>
              <w:pStyle w:val="6"/>
              <w:spacing w:before="71"/>
              <w:ind w:left="182"/>
            </w:pPr>
            <w:r>
              <w:rPr>
                <w:spacing w:val="-7"/>
              </w:rPr>
              <w:t>15</w:t>
            </w:r>
          </w:p>
        </w:tc>
        <w:tc>
          <w:tcPr>
            <w:tcW w:w="6423" w:type="dxa"/>
            <w:vAlign w:val="top"/>
          </w:tcPr>
          <w:p w14:paraId="02E9FB3D">
            <w:pPr>
              <w:pStyle w:val="6"/>
              <w:spacing w:before="46" w:line="217" w:lineRule="auto"/>
              <w:ind w:left="12"/>
            </w:pPr>
            <w:r>
              <w:t>①中央资金全额落实，得7分；未全额落实，不得</w:t>
            </w:r>
            <w:r>
              <w:rPr>
                <w:spacing w:val="-1"/>
              </w:rPr>
              <w:t>分。</w:t>
            </w:r>
          </w:p>
          <w:p w14:paraId="10D4F9DF">
            <w:pPr>
              <w:pStyle w:val="6"/>
              <w:spacing w:before="69" w:line="261" w:lineRule="auto"/>
              <w:ind w:left="12"/>
            </w:pPr>
            <w:r>
              <w:rPr>
                <w:spacing w:val="-3"/>
              </w:rPr>
              <w:t>②地方投入200万元及以上，得8分；投入100万元—200万元(不含),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得5分；投入50万元—100万元(不含),得3分；低于50万元，不</w:t>
            </w:r>
          </w:p>
          <w:p w14:paraId="1589A6E0">
            <w:pPr>
              <w:pStyle w:val="6"/>
              <w:spacing w:before="11" w:line="210" w:lineRule="auto"/>
              <w:ind w:left="12"/>
            </w:pPr>
            <w:r>
              <w:rPr>
                <w:spacing w:val="-1"/>
              </w:rPr>
              <w:t>得分。</w:t>
            </w:r>
          </w:p>
        </w:tc>
        <w:tc>
          <w:tcPr>
            <w:tcW w:w="1124" w:type="dxa"/>
            <w:vAlign w:val="top"/>
          </w:tcPr>
          <w:p w14:paraId="05B9384B">
            <w:pPr>
              <w:rPr>
                <w:rFonts w:ascii="Arial"/>
                <w:sz w:val="21"/>
              </w:rPr>
            </w:pPr>
          </w:p>
        </w:tc>
      </w:tr>
      <w:tr w14:paraId="47795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54" w:type="dxa"/>
            <w:vAlign w:val="top"/>
          </w:tcPr>
          <w:p w14:paraId="5775324D">
            <w:pPr>
              <w:spacing w:line="248" w:lineRule="auto"/>
              <w:rPr>
                <w:rFonts w:ascii="Arial"/>
                <w:sz w:val="21"/>
              </w:rPr>
            </w:pPr>
          </w:p>
          <w:p w14:paraId="36BEBD2D">
            <w:pPr>
              <w:pStyle w:val="6"/>
              <w:spacing w:before="72" w:line="241" w:lineRule="auto"/>
              <w:ind w:left="215"/>
            </w:pPr>
            <w:r>
              <w:t>2</w:t>
            </w:r>
          </w:p>
        </w:tc>
        <w:tc>
          <w:tcPr>
            <w:tcW w:w="979" w:type="dxa"/>
            <w:vAlign w:val="top"/>
          </w:tcPr>
          <w:p w14:paraId="5DDF001D">
            <w:pPr>
              <w:pStyle w:val="6"/>
              <w:spacing w:before="168" w:line="254" w:lineRule="auto"/>
              <w:ind w:left="264" w:right="24" w:hanging="220"/>
            </w:pPr>
            <w:r>
              <w:rPr>
                <w:b/>
                <w:bCs/>
                <w:spacing w:val="2"/>
              </w:rPr>
              <w:t>资金支出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情况</w:t>
            </w:r>
          </w:p>
        </w:tc>
        <w:tc>
          <w:tcPr>
            <w:tcW w:w="599" w:type="dxa"/>
            <w:vAlign w:val="top"/>
          </w:tcPr>
          <w:p w14:paraId="45C1B43E">
            <w:pPr>
              <w:spacing w:line="248" w:lineRule="auto"/>
              <w:rPr>
                <w:rFonts w:ascii="Arial"/>
                <w:sz w:val="21"/>
              </w:rPr>
            </w:pPr>
          </w:p>
          <w:p w14:paraId="2BF5049C">
            <w:pPr>
              <w:pStyle w:val="6"/>
              <w:spacing w:before="71"/>
              <w:ind w:left="182"/>
            </w:pPr>
            <w:r>
              <w:rPr>
                <w:spacing w:val="-7"/>
              </w:rPr>
              <w:t>15</w:t>
            </w:r>
          </w:p>
        </w:tc>
        <w:tc>
          <w:tcPr>
            <w:tcW w:w="6423" w:type="dxa"/>
            <w:vAlign w:val="top"/>
          </w:tcPr>
          <w:p w14:paraId="2C865FB5">
            <w:pPr>
              <w:pStyle w:val="6"/>
              <w:spacing w:before="157" w:line="216" w:lineRule="auto"/>
              <w:ind w:left="12"/>
            </w:pPr>
            <w:r>
              <w:t>①中央资金100%支出，得8分；不足100%,按比例得分。</w:t>
            </w:r>
          </w:p>
          <w:p w14:paraId="2129A2C7">
            <w:pPr>
              <w:pStyle w:val="6"/>
              <w:spacing w:before="52" w:line="216" w:lineRule="auto"/>
              <w:ind w:left="12"/>
            </w:pPr>
            <w:r>
              <w:t>②地方投入资金100%支出，得7分；不足100%,按比例得分。</w:t>
            </w:r>
          </w:p>
        </w:tc>
        <w:tc>
          <w:tcPr>
            <w:tcW w:w="1124" w:type="dxa"/>
            <w:vAlign w:val="top"/>
          </w:tcPr>
          <w:p w14:paraId="606B0C04">
            <w:pPr>
              <w:rPr>
                <w:rFonts w:ascii="Arial"/>
                <w:sz w:val="21"/>
              </w:rPr>
            </w:pPr>
          </w:p>
        </w:tc>
      </w:tr>
      <w:tr w14:paraId="45886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4" w:type="dxa"/>
            <w:vAlign w:val="top"/>
          </w:tcPr>
          <w:p w14:paraId="770F4498">
            <w:pPr>
              <w:pStyle w:val="6"/>
              <w:spacing w:before="113" w:line="224" w:lineRule="auto"/>
              <w:ind w:left="215"/>
            </w:pPr>
            <w:r>
              <w:t>3</w:t>
            </w:r>
          </w:p>
        </w:tc>
        <w:tc>
          <w:tcPr>
            <w:tcW w:w="979" w:type="dxa"/>
            <w:vAlign w:val="top"/>
          </w:tcPr>
          <w:p w14:paraId="0C979E88">
            <w:pPr>
              <w:pStyle w:val="6"/>
              <w:spacing w:before="88" w:line="220" w:lineRule="auto"/>
              <w:ind w:left="44"/>
            </w:pPr>
            <w:r>
              <w:rPr>
                <w:b/>
                <w:bCs/>
                <w:spacing w:val="-1"/>
              </w:rPr>
              <w:t>实施进度</w:t>
            </w:r>
          </w:p>
        </w:tc>
        <w:tc>
          <w:tcPr>
            <w:tcW w:w="599" w:type="dxa"/>
            <w:vAlign w:val="top"/>
          </w:tcPr>
          <w:p w14:paraId="7F3A3F94">
            <w:pPr>
              <w:pStyle w:val="6"/>
              <w:spacing w:before="113" w:line="224" w:lineRule="auto"/>
              <w:ind w:left="182"/>
            </w:pPr>
            <w:r>
              <w:rPr>
                <w:spacing w:val="-3"/>
              </w:rPr>
              <w:t>20</w:t>
            </w:r>
          </w:p>
        </w:tc>
        <w:tc>
          <w:tcPr>
            <w:tcW w:w="6423" w:type="dxa"/>
            <w:vAlign w:val="top"/>
          </w:tcPr>
          <w:p w14:paraId="5CEFA2DE">
            <w:pPr>
              <w:pStyle w:val="6"/>
              <w:spacing w:before="87" w:line="216" w:lineRule="auto"/>
              <w:ind w:left="12"/>
            </w:pPr>
            <w:r>
              <w:t>全部完成年度任务，得20分；不足100%,按比例得分。</w:t>
            </w:r>
          </w:p>
        </w:tc>
        <w:tc>
          <w:tcPr>
            <w:tcW w:w="1124" w:type="dxa"/>
            <w:vAlign w:val="top"/>
          </w:tcPr>
          <w:p w14:paraId="27AB60B4">
            <w:pPr>
              <w:rPr>
                <w:rFonts w:ascii="Arial"/>
                <w:sz w:val="21"/>
              </w:rPr>
            </w:pPr>
          </w:p>
        </w:tc>
      </w:tr>
      <w:tr w14:paraId="26850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54" w:type="dxa"/>
            <w:vAlign w:val="top"/>
          </w:tcPr>
          <w:p w14:paraId="482A6878">
            <w:pPr>
              <w:spacing w:line="418" w:lineRule="auto"/>
              <w:rPr>
                <w:rFonts w:ascii="Arial"/>
                <w:sz w:val="21"/>
              </w:rPr>
            </w:pPr>
          </w:p>
          <w:p w14:paraId="3685C21B">
            <w:pPr>
              <w:pStyle w:val="6"/>
              <w:spacing w:before="72" w:line="241" w:lineRule="auto"/>
              <w:ind w:left="215"/>
            </w:pPr>
            <w:r>
              <w:t>4</w:t>
            </w:r>
          </w:p>
        </w:tc>
        <w:tc>
          <w:tcPr>
            <w:tcW w:w="979" w:type="dxa"/>
            <w:vAlign w:val="top"/>
          </w:tcPr>
          <w:p w14:paraId="77E36149">
            <w:pPr>
              <w:spacing w:line="394" w:lineRule="auto"/>
              <w:rPr>
                <w:rFonts w:ascii="Arial"/>
                <w:sz w:val="21"/>
              </w:rPr>
            </w:pPr>
          </w:p>
          <w:p w14:paraId="34380C36">
            <w:pPr>
              <w:pStyle w:val="6"/>
              <w:spacing w:before="71" w:line="219" w:lineRule="auto"/>
              <w:ind w:left="44"/>
            </w:pPr>
            <w:r>
              <w:rPr>
                <w:b/>
                <w:bCs/>
                <w:spacing w:val="-5"/>
              </w:rPr>
              <w:t>项目监管</w:t>
            </w:r>
          </w:p>
        </w:tc>
        <w:tc>
          <w:tcPr>
            <w:tcW w:w="599" w:type="dxa"/>
            <w:vAlign w:val="top"/>
          </w:tcPr>
          <w:p w14:paraId="38DB51C3">
            <w:pPr>
              <w:spacing w:line="418" w:lineRule="auto"/>
              <w:rPr>
                <w:rFonts w:ascii="Arial"/>
                <w:sz w:val="21"/>
              </w:rPr>
            </w:pPr>
          </w:p>
          <w:p w14:paraId="65E5C5AD">
            <w:pPr>
              <w:pStyle w:val="6"/>
              <w:spacing w:before="71"/>
              <w:ind w:left="182"/>
            </w:pPr>
            <w:r>
              <w:rPr>
                <w:spacing w:val="-7"/>
              </w:rPr>
              <w:t>10</w:t>
            </w:r>
          </w:p>
        </w:tc>
        <w:tc>
          <w:tcPr>
            <w:tcW w:w="6423" w:type="dxa"/>
            <w:vAlign w:val="top"/>
          </w:tcPr>
          <w:p w14:paraId="4B42CFD0">
            <w:pPr>
              <w:pStyle w:val="6"/>
              <w:spacing w:before="161" w:line="274" w:lineRule="auto"/>
              <w:ind w:left="12"/>
              <w:jc w:val="both"/>
            </w:pPr>
            <w:r>
              <w:rPr>
                <w:spacing w:val="-17"/>
              </w:rPr>
              <w:t>项目材料进货单、合格证、发放记录、施用记录或台账、其他措施统筹</w:t>
            </w:r>
            <w:r>
              <w:rPr>
                <w:spacing w:val="4"/>
              </w:rPr>
              <w:t xml:space="preserve">  </w:t>
            </w:r>
            <w:r>
              <w:rPr>
                <w:spacing w:val="-10"/>
              </w:rPr>
              <w:t>实施情况等资料齐全，得7分，否则酌情扣分。采用信息化监管手段，</w:t>
            </w:r>
            <w:r>
              <w:t xml:space="preserve"> </w:t>
            </w:r>
            <w:r>
              <w:rPr>
                <w:spacing w:val="-4"/>
              </w:rPr>
              <w:t>实时掌握实施地块、作业轨迹等信息，得3分。</w:t>
            </w:r>
          </w:p>
        </w:tc>
        <w:tc>
          <w:tcPr>
            <w:tcW w:w="1124" w:type="dxa"/>
            <w:vAlign w:val="top"/>
          </w:tcPr>
          <w:p w14:paraId="4DA11075">
            <w:pPr>
              <w:rPr>
                <w:rFonts w:ascii="Arial"/>
                <w:sz w:val="21"/>
              </w:rPr>
            </w:pPr>
          </w:p>
        </w:tc>
      </w:tr>
      <w:tr w14:paraId="1BB5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554" w:type="dxa"/>
            <w:vAlign w:val="top"/>
          </w:tcPr>
          <w:p w14:paraId="4C575B81">
            <w:pPr>
              <w:spacing w:line="259" w:lineRule="auto"/>
              <w:rPr>
                <w:rFonts w:ascii="Arial"/>
                <w:sz w:val="21"/>
              </w:rPr>
            </w:pPr>
          </w:p>
          <w:p w14:paraId="070C0FDF">
            <w:pPr>
              <w:spacing w:line="259" w:lineRule="auto"/>
              <w:rPr>
                <w:rFonts w:ascii="Arial"/>
                <w:sz w:val="21"/>
              </w:rPr>
            </w:pPr>
          </w:p>
          <w:p w14:paraId="70083978">
            <w:pPr>
              <w:pStyle w:val="6"/>
              <w:spacing w:before="72"/>
              <w:ind w:left="215"/>
            </w:pPr>
            <w:r>
              <w:t>5</w:t>
            </w:r>
          </w:p>
        </w:tc>
        <w:tc>
          <w:tcPr>
            <w:tcW w:w="979" w:type="dxa"/>
            <w:vAlign w:val="top"/>
          </w:tcPr>
          <w:p w14:paraId="34060CDF">
            <w:pPr>
              <w:spacing w:line="247" w:lineRule="auto"/>
              <w:rPr>
                <w:rFonts w:ascii="Arial"/>
                <w:sz w:val="21"/>
              </w:rPr>
            </w:pPr>
          </w:p>
          <w:p w14:paraId="703F2DC1">
            <w:pPr>
              <w:spacing w:line="247" w:lineRule="auto"/>
              <w:rPr>
                <w:rFonts w:ascii="Arial"/>
                <w:sz w:val="21"/>
              </w:rPr>
            </w:pPr>
          </w:p>
          <w:p w14:paraId="1A6BF57B">
            <w:pPr>
              <w:pStyle w:val="6"/>
              <w:spacing w:before="71" w:line="219" w:lineRule="auto"/>
              <w:ind w:left="44"/>
            </w:pPr>
            <w:r>
              <w:rPr>
                <w:b/>
                <w:bCs/>
                <w:spacing w:val="-5"/>
              </w:rPr>
              <w:t>技术模式</w:t>
            </w:r>
          </w:p>
        </w:tc>
        <w:tc>
          <w:tcPr>
            <w:tcW w:w="599" w:type="dxa"/>
            <w:vAlign w:val="top"/>
          </w:tcPr>
          <w:p w14:paraId="35A29614">
            <w:pPr>
              <w:spacing w:line="259" w:lineRule="auto"/>
              <w:rPr>
                <w:rFonts w:ascii="Arial"/>
                <w:sz w:val="21"/>
              </w:rPr>
            </w:pPr>
          </w:p>
          <w:p w14:paraId="0C78AA20">
            <w:pPr>
              <w:spacing w:line="259" w:lineRule="auto"/>
              <w:rPr>
                <w:rFonts w:ascii="Arial"/>
                <w:sz w:val="21"/>
              </w:rPr>
            </w:pPr>
          </w:p>
          <w:p w14:paraId="62F36F0E">
            <w:pPr>
              <w:pStyle w:val="6"/>
              <w:spacing w:before="72"/>
              <w:ind w:left="182"/>
            </w:pPr>
            <w:r>
              <w:rPr>
                <w:spacing w:val="-7"/>
              </w:rPr>
              <w:t>10</w:t>
            </w:r>
          </w:p>
        </w:tc>
        <w:tc>
          <w:tcPr>
            <w:tcW w:w="6423" w:type="dxa"/>
            <w:vAlign w:val="top"/>
          </w:tcPr>
          <w:p w14:paraId="474923DD">
            <w:pPr>
              <w:pStyle w:val="6"/>
              <w:spacing w:before="85" w:line="263" w:lineRule="auto"/>
              <w:ind w:left="12"/>
              <w:jc w:val="both"/>
            </w:pPr>
            <w:r>
              <w:rPr>
                <w:spacing w:val="-13"/>
              </w:rPr>
              <w:t>在同一地块采用施用土壤调理物料提升土壤pH值，并因地制</w:t>
            </w:r>
            <w:r>
              <w:rPr>
                <w:spacing w:val="-14"/>
              </w:rPr>
              <w:t>宜采用耕作</w:t>
            </w:r>
            <w:r>
              <w:t xml:space="preserve"> </w:t>
            </w:r>
            <w:r>
              <w:rPr>
                <w:spacing w:val="-14"/>
              </w:rPr>
              <w:t>制度优化、施用有机肥、种植绿肥或秸秆还田等措施提质培肥等综合技</w:t>
            </w:r>
            <w:r>
              <w:rPr>
                <w:spacing w:val="8"/>
              </w:rPr>
              <w:t xml:space="preserve"> </w:t>
            </w:r>
            <w:r>
              <w:t xml:space="preserve">术模式，治理酸化耕地面积达到8万亩，得10分；不足8万亩，按比 </w:t>
            </w:r>
            <w:r>
              <w:rPr>
                <w:spacing w:val="-1"/>
              </w:rPr>
              <w:t>例得分。</w:t>
            </w:r>
          </w:p>
        </w:tc>
        <w:tc>
          <w:tcPr>
            <w:tcW w:w="1124" w:type="dxa"/>
            <w:vAlign w:val="top"/>
          </w:tcPr>
          <w:p w14:paraId="09FFFF3B">
            <w:pPr>
              <w:rPr>
                <w:rFonts w:ascii="Arial"/>
                <w:sz w:val="21"/>
              </w:rPr>
            </w:pPr>
          </w:p>
        </w:tc>
      </w:tr>
      <w:tr w14:paraId="3C00D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54" w:type="dxa"/>
            <w:vAlign w:val="top"/>
          </w:tcPr>
          <w:p w14:paraId="68CFBC4B">
            <w:pPr>
              <w:pStyle w:val="6"/>
              <w:spacing w:before="234"/>
              <w:ind w:left="215"/>
            </w:pPr>
            <w:r>
              <w:t>6</w:t>
            </w:r>
          </w:p>
        </w:tc>
        <w:tc>
          <w:tcPr>
            <w:tcW w:w="979" w:type="dxa"/>
            <w:vAlign w:val="top"/>
          </w:tcPr>
          <w:p w14:paraId="1742DF8A">
            <w:pPr>
              <w:pStyle w:val="6"/>
              <w:spacing w:before="210" w:line="219" w:lineRule="auto"/>
              <w:ind w:left="44"/>
            </w:pPr>
            <w:r>
              <w:rPr>
                <w:b/>
                <w:bCs/>
                <w:spacing w:val="-5"/>
              </w:rPr>
              <w:t>项目统筹</w:t>
            </w:r>
          </w:p>
        </w:tc>
        <w:tc>
          <w:tcPr>
            <w:tcW w:w="599" w:type="dxa"/>
            <w:vAlign w:val="top"/>
          </w:tcPr>
          <w:p w14:paraId="4D9235A8">
            <w:pPr>
              <w:pStyle w:val="6"/>
              <w:spacing w:before="234"/>
              <w:ind w:left="182"/>
            </w:pPr>
            <w:r>
              <w:rPr>
                <w:spacing w:val="-7"/>
              </w:rPr>
              <w:t>10</w:t>
            </w:r>
          </w:p>
        </w:tc>
        <w:tc>
          <w:tcPr>
            <w:tcW w:w="6423" w:type="dxa"/>
            <w:vAlign w:val="top"/>
          </w:tcPr>
          <w:p w14:paraId="799C039C">
            <w:pPr>
              <w:pStyle w:val="6"/>
              <w:spacing w:before="61" w:line="238" w:lineRule="auto"/>
              <w:ind w:left="12" w:right="8"/>
            </w:pPr>
            <w:r>
              <w:t>地方统筹其他项目资金2000万元以上，得10分；不足2000万元，按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比例得分。</w:t>
            </w:r>
          </w:p>
        </w:tc>
        <w:tc>
          <w:tcPr>
            <w:tcW w:w="1124" w:type="dxa"/>
            <w:vAlign w:val="top"/>
          </w:tcPr>
          <w:p w14:paraId="0C776637">
            <w:pPr>
              <w:rPr>
                <w:rFonts w:ascii="Arial"/>
                <w:sz w:val="21"/>
              </w:rPr>
            </w:pPr>
          </w:p>
        </w:tc>
      </w:tr>
      <w:tr w14:paraId="34F8E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54" w:type="dxa"/>
            <w:vAlign w:val="top"/>
          </w:tcPr>
          <w:p w14:paraId="19894CE3">
            <w:pPr>
              <w:spacing w:line="341" w:lineRule="auto"/>
              <w:rPr>
                <w:rFonts w:ascii="Arial"/>
                <w:sz w:val="21"/>
              </w:rPr>
            </w:pPr>
          </w:p>
          <w:p w14:paraId="462BFB3C">
            <w:pPr>
              <w:pStyle w:val="6"/>
              <w:spacing w:before="72"/>
              <w:ind w:left="215"/>
            </w:pPr>
            <w:r>
              <w:t>7</w:t>
            </w:r>
          </w:p>
        </w:tc>
        <w:tc>
          <w:tcPr>
            <w:tcW w:w="979" w:type="dxa"/>
            <w:vAlign w:val="top"/>
          </w:tcPr>
          <w:p w14:paraId="76F388E1">
            <w:pPr>
              <w:pStyle w:val="6"/>
              <w:spacing w:before="249" w:line="264" w:lineRule="auto"/>
              <w:ind w:left="264" w:right="165" w:hanging="110"/>
            </w:pPr>
            <w:r>
              <w:rPr>
                <w:b/>
                <w:bCs/>
                <w:spacing w:val="-6"/>
              </w:rPr>
              <w:t>社会参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与度</w:t>
            </w:r>
          </w:p>
        </w:tc>
        <w:tc>
          <w:tcPr>
            <w:tcW w:w="599" w:type="dxa"/>
            <w:vAlign w:val="top"/>
          </w:tcPr>
          <w:p w14:paraId="2F7839E6">
            <w:pPr>
              <w:spacing w:line="341" w:lineRule="auto"/>
              <w:rPr>
                <w:rFonts w:ascii="Arial"/>
                <w:sz w:val="21"/>
              </w:rPr>
            </w:pPr>
          </w:p>
          <w:p w14:paraId="377E7114">
            <w:pPr>
              <w:pStyle w:val="6"/>
              <w:spacing w:before="72"/>
              <w:ind w:left="232"/>
            </w:pPr>
            <w:r>
              <w:t>5</w:t>
            </w:r>
          </w:p>
        </w:tc>
        <w:tc>
          <w:tcPr>
            <w:tcW w:w="6423" w:type="dxa"/>
            <w:vAlign w:val="top"/>
          </w:tcPr>
          <w:p w14:paraId="185499AC">
            <w:pPr>
              <w:pStyle w:val="6"/>
              <w:spacing w:before="95" w:line="250" w:lineRule="auto"/>
              <w:ind w:left="12"/>
              <w:jc w:val="both"/>
            </w:pPr>
            <w:r>
              <w:rPr>
                <w:spacing w:val="-16"/>
              </w:rPr>
              <w:t>专业大户、家庭农场、农民合作社等新型农业经营主体及小农户自筹资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金(非使用本项目资金)开展酸化耕地治理，面积达到或超过1万亩，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得5分；未达到1万亩，按比例得分。</w:t>
            </w:r>
          </w:p>
        </w:tc>
        <w:tc>
          <w:tcPr>
            <w:tcW w:w="1124" w:type="dxa"/>
            <w:vAlign w:val="top"/>
          </w:tcPr>
          <w:p w14:paraId="56FFA100">
            <w:pPr>
              <w:rPr>
                <w:rFonts w:ascii="Arial"/>
                <w:sz w:val="21"/>
              </w:rPr>
            </w:pPr>
          </w:p>
        </w:tc>
      </w:tr>
      <w:tr w14:paraId="3DAB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54" w:type="dxa"/>
            <w:vAlign w:val="top"/>
          </w:tcPr>
          <w:p w14:paraId="74FF4FBC">
            <w:pPr>
              <w:spacing w:line="260" w:lineRule="auto"/>
              <w:rPr>
                <w:rFonts w:ascii="Arial"/>
                <w:sz w:val="21"/>
              </w:rPr>
            </w:pPr>
          </w:p>
          <w:p w14:paraId="182AC581">
            <w:pPr>
              <w:spacing w:line="261" w:lineRule="auto"/>
              <w:rPr>
                <w:rFonts w:ascii="Arial"/>
                <w:sz w:val="21"/>
              </w:rPr>
            </w:pPr>
          </w:p>
          <w:p w14:paraId="1E0B23A3">
            <w:pPr>
              <w:pStyle w:val="6"/>
              <w:spacing w:before="72"/>
              <w:ind w:left="215"/>
            </w:pPr>
            <w:r>
              <w:t>8</w:t>
            </w:r>
          </w:p>
        </w:tc>
        <w:tc>
          <w:tcPr>
            <w:tcW w:w="979" w:type="dxa"/>
            <w:vAlign w:val="top"/>
          </w:tcPr>
          <w:p w14:paraId="74D4368E">
            <w:pPr>
              <w:spacing w:line="366" w:lineRule="auto"/>
              <w:rPr>
                <w:rFonts w:ascii="Arial"/>
                <w:sz w:val="21"/>
              </w:rPr>
            </w:pPr>
          </w:p>
          <w:p w14:paraId="194429EE">
            <w:pPr>
              <w:pStyle w:val="6"/>
              <w:spacing w:before="72" w:line="219" w:lineRule="auto"/>
              <w:ind w:left="44"/>
            </w:pPr>
            <w:r>
              <w:rPr>
                <w:b/>
                <w:bCs/>
                <w:spacing w:val="-4"/>
              </w:rPr>
              <w:t>耕地质量</w:t>
            </w:r>
          </w:p>
          <w:p w14:paraId="6F1E15E7">
            <w:pPr>
              <w:pStyle w:val="6"/>
              <w:spacing w:before="61" w:line="220" w:lineRule="auto"/>
              <w:ind w:left="44"/>
            </w:pPr>
            <w:r>
              <w:rPr>
                <w:b/>
                <w:bCs/>
                <w:spacing w:val="-5"/>
              </w:rPr>
              <w:t>提升情况</w:t>
            </w:r>
          </w:p>
        </w:tc>
        <w:tc>
          <w:tcPr>
            <w:tcW w:w="599" w:type="dxa"/>
            <w:vAlign w:val="top"/>
          </w:tcPr>
          <w:p w14:paraId="6EF1394E">
            <w:pPr>
              <w:spacing w:line="260" w:lineRule="auto"/>
              <w:rPr>
                <w:rFonts w:ascii="Arial"/>
                <w:sz w:val="21"/>
              </w:rPr>
            </w:pPr>
          </w:p>
          <w:p w14:paraId="413B43D2">
            <w:pPr>
              <w:spacing w:line="261" w:lineRule="auto"/>
              <w:rPr>
                <w:rFonts w:ascii="Arial"/>
                <w:sz w:val="21"/>
              </w:rPr>
            </w:pPr>
          </w:p>
          <w:p w14:paraId="2922DBC4">
            <w:pPr>
              <w:pStyle w:val="6"/>
              <w:spacing w:before="72"/>
              <w:ind w:left="182"/>
            </w:pPr>
            <w:r>
              <w:rPr>
                <w:spacing w:val="-7"/>
              </w:rPr>
              <w:t>15</w:t>
            </w:r>
          </w:p>
        </w:tc>
        <w:tc>
          <w:tcPr>
            <w:tcW w:w="6423" w:type="dxa"/>
            <w:vAlign w:val="top"/>
          </w:tcPr>
          <w:p w14:paraId="6A54A746">
            <w:pPr>
              <w:pStyle w:val="6"/>
              <w:spacing w:before="93" w:line="264" w:lineRule="auto"/>
              <w:ind w:left="12" w:firstLine="9"/>
            </w:pPr>
            <w:r>
              <w:rPr>
                <w:spacing w:val="-17"/>
              </w:rPr>
              <w:t>①耕地土壤有机质与实施前相比不降低或提高，得5分；降低，不得分。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②耕地土壤pH值与实施前相比平均增加0.3个单位及以上，得10分；增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加0.1—0.3个单位(不含),得5分；有所增加，但小于0.1个单位，</w:t>
            </w:r>
          </w:p>
          <w:p w14:paraId="170CEB34">
            <w:pPr>
              <w:pStyle w:val="6"/>
              <w:spacing w:before="47" w:line="219" w:lineRule="auto"/>
              <w:ind w:left="12"/>
            </w:pPr>
            <w:r>
              <w:t>得2分；降低，不得分。</w:t>
            </w:r>
          </w:p>
        </w:tc>
        <w:tc>
          <w:tcPr>
            <w:tcW w:w="1124" w:type="dxa"/>
            <w:vAlign w:val="top"/>
          </w:tcPr>
          <w:p w14:paraId="4A2D3236">
            <w:pPr>
              <w:rPr>
                <w:rFonts w:ascii="Arial"/>
                <w:sz w:val="21"/>
              </w:rPr>
            </w:pPr>
          </w:p>
        </w:tc>
      </w:tr>
      <w:tr w14:paraId="05E88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54" w:type="dxa"/>
            <w:vAlign w:val="top"/>
          </w:tcPr>
          <w:p w14:paraId="26CFCA2C">
            <w:pPr>
              <w:spacing w:line="320" w:lineRule="auto"/>
              <w:rPr>
                <w:rFonts w:ascii="Arial"/>
                <w:sz w:val="21"/>
              </w:rPr>
            </w:pPr>
          </w:p>
          <w:p w14:paraId="13B32007">
            <w:pPr>
              <w:spacing w:line="321" w:lineRule="auto"/>
              <w:rPr>
                <w:rFonts w:ascii="Arial"/>
                <w:sz w:val="21"/>
              </w:rPr>
            </w:pPr>
          </w:p>
          <w:p w14:paraId="241D15B7">
            <w:pPr>
              <w:pStyle w:val="6"/>
              <w:spacing w:before="72"/>
              <w:ind w:left="215"/>
            </w:pPr>
            <w:r>
              <w:t>9</w:t>
            </w:r>
          </w:p>
        </w:tc>
        <w:tc>
          <w:tcPr>
            <w:tcW w:w="979" w:type="dxa"/>
            <w:vAlign w:val="top"/>
          </w:tcPr>
          <w:p w14:paraId="39053578">
            <w:pPr>
              <w:spacing w:line="309" w:lineRule="auto"/>
              <w:rPr>
                <w:rFonts w:ascii="Arial"/>
                <w:sz w:val="21"/>
              </w:rPr>
            </w:pPr>
          </w:p>
          <w:p w14:paraId="46A19654">
            <w:pPr>
              <w:spacing w:line="309" w:lineRule="auto"/>
              <w:rPr>
                <w:rFonts w:ascii="Arial"/>
                <w:sz w:val="21"/>
              </w:rPr>
            </w:pPr>
          </w:p>
          <w:p w14:paraId="34B3242C">
            <w:pPr>
              <w:pStyle w:val="6"/>
              <w:spacing w:before="71" w:line="220" w:lineRule="auto"/>
              <w:ind w:left="154"/>
            </w:pPr>
            <w:r>
              <w:rPr>
                <w:b/>
                <w:bCs/>
                <w:spacing w:val="-5"/>
              </w:rPr>
              <w:t>扣分项</w:t>
            </w:r>
          </w:p>
        </w:tc>
        <w:tc>
          <w:tcPr>
            <w:tcW w:w="599" w:type="dxa"/>
            <w:vAlign w:val="top"/>
          </w:tcPr>
          <w:p w14:paraId="41409435">
            <w:pPr>
              <w:rPr>
                <w:rFonts w:ascii="Arial"/>
                <w:sz w:val="21"/>
              </w:rPr>
            </w:pPr>
          </w:p>
        </w:tc>
        <w:tc>
          <w:tcPr>
            <w:tcW w:w="6423" w:type="dxa"/>
            <w:vAlign w:val="top"/>
          </w:tcPr>
          <w:p w14:paraId="0E116887">
            <w:pPr>
              <w:pStyle w:val="6"/>
              <w:spacing w:before="63" w:line="217" w:lineRule="auto"/>
              <w:jc w:val="right"/>
            </w:pPr>
            <w:r>
              <w:rPr>
                <w:spacing w:val="-7"/>
              </w:rPr>
              <w:t>①出现项目资金被挪用的，资金落实情况和资金支出情况项不得分。</w:t>
            </w:r>
          </w:p>
          <w:p w14:paraId="4707300A">
            <w:pPr>
              <w:pStyle w:val="6"/>
              <w:spacing w:before="71" w:line="217" w:lineRule="auto"/>
              <w:ind w:left="12"/>
            </w:pPr>
            <w:r>
              <w:t>②发现有弄虚作假行为的，扣20分。</w:t>
            </w:r>
          </w:p>
          <w:p w14:paraId="654E64F8">
            <w:pPr>
              <w:pStyle w:val="6"/>
              <w:spacing w:before="51" w:line="217" w:lineRule="auto"/>
              <w:ind w:left="12"/>
            </w:pPr>
            <w:r>
              <w:t>③存在重大违法违规行为并造成恶劣影响的，总体评价得0分。</w:t>
            </w:r>
          </w:p>
          <w:p w14:paraId="1A9E5BBB">
            <w:pPr>
              <w:pStyle w:val="6"/>
              <w:spacing w:before="51" w:line="217" w:lineRule="auto"/>
              <w:ind w:left="12"/>
            </w:pPr>
            <w:r>
              <w:t>④上级部门、审计等发现问题未整改完成或整改不到位，扣10分。</w:t>
            </w:r>
          </w:p>
          <w:p w14:paraId="22B05FFC">
            <w:pPr>
              <w:pStyle w:val="6"/>
              <w:spacing w:before="81" w:line="197" w:lineRule="auto"/>
              <w:ind w:left="12"/>
            </w:pPr>
            <w:r>
              <w:t>⑤项目已完成，未及时组织验收、上图入库，扣10分。</w:t>
            </w:r>
          </w:p>
        </w:tc>
        <w:tc>
          <w:tcPr>
            <w:tcW w:w="1124" w:type="dxa"/>
            <w:vAlign w:val="top"/>
          </w:tcPr>
          <w:p w14:paraId="57064B7B">
            <w:pPr>
              <w:rPr>
                <w:rFonts w:ascii="Arial"/>
                <w:sz w:val="21"/>
              </w:rPr>
            </w:pPr>
          </w:p>
        </w:tc>
      </w:tr>
      <w:tr w14:paraId="69E3A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33" w:type="dxa"/>
            <w:gridSpan w:val="2"/>
            <w:vAlign w:val="top"/>
          </w:tcPr>
          <w:p w14:paraId="475DCFD4">
            <w:pPr>
              <w:pStyle w:val="6"/>
              <w:spacing w:before="169" w:line="221" w:lineRule="auto"/>
              <w:ind w:left="555"/>
            </w:pPr>
            <w:r>
              <w:rPr>
                <w:spacing w:val="-3"/>
              </w:rPr>
              <w:t>合计</w:t>
            </w:r>
          </w:p>
        </w:tc>
        <w:tc>
          <w:tcPr>
            <w:tcW w:w="599" w:type="dxa"/>
            <w:vAlign w:val="top"/>
          </w:tcPr>
          <w:p w14:paraId="7E81A643">
            <w:pPr>
              <w:pStyle w:val="6"/>
              <w:spacing w:before="188"/>
              <w:ind w:left="125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7547" w:type="dxa"/>
            <w:gridSpan w:val="2"/>
            <w:vAlign w:val="top"/>
          </w:tcPr>
          <w:p w14:paraId="188E505C">
            <w:pPr>
              <w:rPr>
                <w:rFonts w:ascii="Arial"/>
                <w:sz w:val="21"/>
              </w:rPr>
            </w:pPr>
          </w:p>
        </w:tc>
      </w:tr>
    </w:tbl>
    <w:p w14:paraId="2B574C04">
      <w:pPr>
        <w:rPr>
          <w:rFonts w:ascii="Arial"/>
          <w:sz w:val="21"/>
        </w:rPr>
      </w:pPr>
    </w:p>
    <w:p w14:paraId="64617535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footerReference r:id="rId7" w:type="default"/>
          <w:pgSz w:w="11900" w:h="16830"/>
          <w:pgMar w:top="2727" w:right="785" w:bottom="1911" w:left="1425" w:header="2250" w:footer="1561" w:gutter="0"/>
          <w:cols w:space="720" w:num="1"/>
        </w:sectPr>
      </w:pPr>
    </w:p>
    <w:p w14:paraId="556B53FB">
      <w:pPr>
        <w:spacing w:before="153" w:line="220" w:lineRule="auto"/>
        <w:ind w:left="29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2"/>
          <w:sz w:val="37"/>
          <w:szCs w:val="37"/>
        </w:rPr>
        <w:t>问题清单(湖南)</w:t>
      </w:r>
    </w:p>
    <w:p w14:paraId="368BFF62">
      <w:pPr>
        <w:spacing w:line="82" w:lineRule="exact"/>
      </w:pPr>
    </w:p>
    <w:tbl>
      <w:tblPr>
        <w:tblStyle w:val="5"/>
        <w:tblW w:w="871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418"/>
        <w:gridCol w:w="6417"/>
      </w:tblGrid>
      <w:tr w14:paraId="63D4E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84" w:type="dxa"/>
            <w:vAlign w:val="top"/>
          </w:tcPr>
          <w:p w14:paraId="0F33A03F">
            <w:pPr>
              <w:pStyle w:val="6"/>
              <w:spacing w:before="221" w:line="221" w:lineRule="auto"/>
              <w:ind w:left="22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top"/>
          </w:tcPr>
          <w:p w14:paraId="2B97BBE6">
            <w:pPr>
              <w:pStyle w:val="6"/>
              <w:spacing w:before="276" w:line="224" w:lineRule="auto"/>
              <w:ind w:left="494"/>
              <w:rPr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地区</w:t>
            </w:r>
          </w:p>
        </w:tc>
        <w:tc>
          <w:tcPr>
            <w:tcW w:w="6417" w:type="dxa"/>
            <w:vAlign w:val="top"/>
          </w:tcPr>
          <w:p w14:paraId="1DCF9DED">
            <w:pPr>
              <w:pStyle w:val="6"/>
              <w:spacing w:before="281" w:line="220" w:lineRule="auto"/>
              <w:ind w:left="2676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发现的问题</w:t>
            </w:r>
          </w:p>
        </w:tc>
      </w:tr>
      <w:tr w14:paraId="15ABC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84" w:type="dxa"/>
            <w:vAlign w:val="top"/>
          </w:tcPr>
          <w:p w14:paraId="2D952F49">
            <w:pPr>
              <w:spacing w:line="309" w:lineRule="auto"/>
              <w:rPr>
                <w:rFonts w:ascii="Arial"/>
                <w:sz w:val="21"/>
              </w:rPr>
            </w:pPr>
          </w:p>
          <w:p w14:paraId="31F00661">
            <w:pPr>
              <w:spacing w:line="309" w:lineRule="auto"/>
              <w:rPr>
                <w:rFonts w:ascii="Arial"/>
                <w:sz w:val="21"/>
              </w:rPr>
            </w:pPr>
          </w:p>
          <w:p w14:paraId="0CBDDE5A">
            <w:pPr>
              <w:spacing w:line="309" w:lineRule="auto"/>
              <w:rPr>
                <w:rFonts w:ascii="Arial"/>
                <w:sz w:val="21"/>
              </w:rPr>
            </w:pPr>
          </w:p>
          <w:p w14:paraId="5EFCDADC">
            <w:pPr>
              <w:pStyle w:val="6"/>
              <w:spacing w:before="68" w:line="241" w:lineRule="auto"/>
              <w:ind w:left="3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top"/>
          </w:tcPr>
          <w:p w14:paraId="36769021">
            <w:pPr>
              <w:spacing w:line="301" w:lineRule="auto"/>
              <w:rPr>
                <w:rFonts w:ascii="Arial"/>
                <w:sz w:val="21"/>
              </w:rPr>
            </w:pPr>
          </w:p>
          <w:p w14:paraId="1A235CEC">
            <w:pPr>
              <w:spacing w:line="301" w:lineRule="auto"/>
              <w:rPr>
                <w:rFonts w:ascii="Arial"/>
                <w:sz w:val="21"/>
              </w:rPr>
            </w:pPr>
          </w:p>
          <w:p w14:paraId="30E7E29A">
            <w:pPr>
              <w:spacing w:line="302" w:lineRule="auto"/>
              <w:rPr>
                <w:rFonts w:ascii="Arial"/>
                <w:sz w:val="21"/>
              </w:rPr>
            </w:pPr>
          </w:p>
          <w:p w14:paraId="0EEA34B3">
            <w:pPr>
              <w:pStyle w:val="6"/>
              <w:spacing w:before="68" w:line="220" w:lineRule="auto"/>
              <w:ind w:left="383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岳阳县</w:t>
            </w:r>
          </w:p>
        </w:tc>
        <w:tc>
          <w:tcPr>
            <w:tcW w:w="6417" w:type="dxa"/>
            <w:vAlign w:val="top"/>
          </w:tcPr>
          <w:p w14:paraId="08B10344">
            <w:pPr>
              <w:spacing w:line="367" w:lineRule="auto"/>
              <w:rPr>
                <w:rFonts w:ascii="Arial"/>
                <w:sz w:val="21"/>
              </w:rPr>
            </w:pPr>
          </w:p>
          <w:p w14:paraId="1B620B44">
            <w:pPr>
              <w:pStyle w:val="6"/>
              <w:spacing w:before="68" w:line="347" w:lineRule="auto"/>
              <w:ind w:left="53" w:right="8" w:firstLine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一是中央资金支付率为94%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拟落实地方资金200万元，但实际为0。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二是存在补贴物资发放记录和实际收到不一致情况。新开镇马店村农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户反映石灰、有机肥发放记录与实际收到不一致；黄口镇潼溪村合作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社负责领取和施用土壤调理剂，发放记录与合作社实际收到不一致。</w:t>
            </w:r>
          </w:p>
        </w:tc>
      </w:tr>
      <w:tr w14:paraId="5D7D1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884" w:type="dxa"/>
            <w:vAlign w:val="top"/>
          </w:tcPr>
          <w:p w14:paraId="122B8EB6">
            <w:pPr>
              <w:spacing w:line="254" w:lineRule="auto"/>
              <w:rPr>
                <w:rFonts w:ascii="Arial"/>
                <w:sz w:val="21"/>
              </w:rPr>
            </w:pPr>
          </w:p>
          <w:p w14:paraId="172FD422">
            <w:pPr>
              <w:spacing w:line="254" w:lineRule="auto"/>
              <w:rPr>
                <w:rFonts w:ascii="Arial"/>
                <w:sz w:val="21"/>
              </w:rPr>
            </w:pPr>
          </w:p>
          <w:p w14:paraId="6B47A1AC">
            <w:pPr>
              <w:spacing w:line="255" w:lineRule="auto"/>
              <w:rPr>
                <w:rFonts w:ascii="Arial"/>
                <w:sz w:val="21"/>
              </w:rPr>
            </w:pPr>
          </w:p>
          <w:p w14:paraId="06DB4C1C">
            <w:pPr>
              <w:pStyle w:val="6"/>
              <w:spacing w:before="68" w:line="241" w:lineRule="auto"/>
              <w:ind w:left="3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top"/>
          </w:tcPr>
          <w:p w14:paraId="1552A297">
            <w:pPr>
              <w:spacing w:line="246" w:lineRule="auto"/>
              <w:rPr>
                <w:rFonts w:ascii="Arial"/>
                <w:sz w:val="21"/>
              </w:rPr>
            </w:pPr>
          </w:p>
          <w:p w14:paraId="0BCFCCE2">
            <w:pPr>
              <w:spacing w:line="246" w:lineRule="auto"/>
              <w:rPr>
                <w:rFonts w:ascii="Arial"/>
                <w:sz w:val="21"/>
              </w:rPr>
            </w:pPr>
          </w:p>
          <w:p w14:paraId="245A7C50">
            <w:pPr>
              <w:spacing w:line="247" w:lineRule="auto"/>
              <w:rPr>
                <w:rFonts w:ascii="Arial"/>
                <w:sz w:val="21"/>
              </w:rPr>
            </w:pPr>
          </w:p>
          <w:p w14:paraId="18E4E627">
            <w:pPr>
              <w:pStyle w:val="6"/>
              <w:spacing w:before="69" w:line="219" w:lineRule="auto"/>
              <w:ind w:left="284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共性问题</w:t>
            </w:r>
          </w:p>
        </w:tc>
        <w:tc>
          <w:tcPr>
            <w:tcW w:w="6417" w:type="dxa"/>
            <w:vAlign w:val="top"/>
          </w:tcPr>
          <w:p w14:paraId="51F80B2F">
            <w:pPr>
              <w:spacing w:line="290" w:lineRule="auto"/>
              <w:rPr>
                <w:rFonts w:ascii="Arial"/>
                <w:sz w:val="21"/>
              </w:rPr>
            </w:pPr>
          </w:p>
          <w:p w14:paraId="6C9F9547">
            <w:pPr>
              <w:spacing w:line="291" w:lineRule="auto"/>
              <w:rPr>
                <w:rFonts w:ascii="Arial"/>
                <w:sz w:val="21"/>
              </w:rPr>
            </w:pPr>
          </w:p>
          <w:p w14:paraId="4083DF8D">
            <w:pPr>
              <w:pStyle w:val="6"/>
              <w:spacing w:before="68" w:line="363" w:lineRule="auto"/>
              <w:ind w:left="102" w:right="61" w:hanging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施用堆沤有机肥以采购商品有机肥为主，价格高</w:t>
            </w:r>
            <w:r>
              <w:rPr>
                <w:spacing w:val="-1"/>
                <w:sz w:val="21"/>
                <w:szCs w:val="21"/>
              </w:rPr>
              <w:t>、亩均用量少，统筹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相关项目或措施不够，改良培肥效果有限。</w:t>
            </w:r>
          </w:p>
        </w:tc>
      </w:tr>
    </w:tbl>
    <w:p w14:paraId="340FE030">
      <w:pPr>
        <w:rPr>
          <w:rFonts w:ascii="Arial"/>
          <w:sz w:val="21"/>
        </w:rPr>
      </w:pPr>
    </w:p>
    <w:sectPr>
      <w:headerReference r:id="rId8" w:type="default"/>
      <w:footerReference r:id="rId9" w:type="default"/>
      <w:pgSz w:w="11900" w:h="16830"/>
      <w:pgMar w:top="2807" w:right="1648" w:bottom="1883" w:left="1474" w:header="2330" w:footer="15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37FF">
    <w:pPr>
      <w:pStyle w:val="2"/>
      <w:spacing w:before="1" w:line="233" w:lineRule="auto"/>
      <w:ind w:left="8195"/>
      <w:rPr>
        <w:sz w:val="26"/>
        <w:szCs w:val="26"/>
      </w:rPr>
    </w:pPr>
    <w:r>
      <w:rPr>
        <w:spacing w:val="-10"/>
        <w:sz w:val="26"/>
        <w:szCs w:val="26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24DEC">
    <w:pPr>
      <w:spacing w:before="1" w:line="232" w:lineRule="auto"/>
      <w:ind w:left="4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D380D">
    <w:pPr>
      <w:spacing w:line="232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2714B">
    <w:pPr>
      <w:spacing w:before="81" w:line="224" w:lineRule="auto"/>
      <w:ind w:left="549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24"/>
        <w:sz w:val="31"/>
        <w:szCs w:val="31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F5F54">
    <w:pPr>
      <w:spacing w:before="81" w:line="224" w:lineRule="auto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b/>
        <w:bCs/>
        <w:spacing w:val="17"/>
        <w:sz w:val="31"/>
        <w:szCs w:val="31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1C2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4385</Words>
  <Characters>4542</Characters>
  <TotalTime>2</TotalTime>
  <ScaleCrop>false</ScaleCrop>
  <LinksUpToDate>false</LinksUpToDate>
  <CharactersWithSpaces>4706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2025-04-03T08:55:00Z</dcterms:created>
  <dc:creator>Administrator</dc:creator>
  <cp:lastModifiedBy>Rocy</cp:lastModifiedBy>
  <dcterms:modified xsi:type="dcterms:W3CDTF">2025-04-03T01:45:44Z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2025-04-03T08:55:30Z</vt:filetime>
  </property>
  <property fmtid="{D5CDD505-2E9C-101B-9397-08002B2CF9AE}" pid="4" name="UsrData">
    <vt:lpwstr>67eddc7fda9aad002067e75awl</vt:lpwstr>
  </property>
  <property fmtid="{D5CDD505-2E9C-101B-9397-08002B2CF9AE}" pid="5" name="KSOTemplateDocerSaveRecord">
    <vt:lpwstr>eyJoZGlkIjoiYjY3ZGExZjYwMTI4YmMyMDhjZTQxZmYxZDI0ZTcyMmYiLCJ1c2VySWQiOiIzNzEwMTY1OTEifQ==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84F5D049571A46E588A95E480EC7D3BA_13</vt:lpwstr>
  </property>
</Properties>
</file>