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lang w:val="zh-TW" w:bidi="zh-TW"/>
        </w:rPr>
      </w:pPr>
      <w:r>
        <w:rPr>
          <w:lang w:val="zh-TW" w:bidi="zh-TW"/>
        </w:rPr>
        <w:t xml:space="preserve">附件1               </w:t>
      </w:r>
    </w:p>
    <w:p>
      <w:pPr>
        <w:pStyle w:val="2"/>
        <w:spacing w:before="78" w:beforeLines="25" w:after="78" w:afterLines="25" w:line="500" w:lineRule="exact"/>
        <w:rPr>
          <w:kern w:val="0"/>
          <w:sz w:val="36"/>
          <w:szCs w:val="36"/>
          <w:lang w:bidi="en-US"/>
        </w:rPr>
      </w:pPr>
      <w:r>
        <w:rPr>
          <w:kern w:val="0"/>
          <w:sz w:val="36"/>
          <w:szCs w:val="36"/>
          <w:lang w:bidi="en-US"/>
        </w:rPr>
        <w:t>湖南省农业农村厅2022年度随机抽查事项清单</w:t>
      </w:r>
    </w:p>
    <w:tbl>
      <w:tblPr>
        <w:tblStyle w:val="6"/>
        <w:tblW w:w="15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6"/>
        <w:gridCol w:w="2016"/>
        <w:gridCol w:w="2685"/>
        <w:gridCol w:w="2664"/>
        <w:gridCol w:w="1744"/>
        <w:gridCol w:w="2788"/>
        <w:gridCol w:w="1147"/>
        <w:gridCol w:w="835"/>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blHeader/>
          <w:jc w:val="center"/>
        </w:trPr>
        <w:tc>
          <w:tcPr>
            <w:tcW w:w="616" w:type="dxa"/>
            <w:noWrap w:val="0"/>
            <w:vAlign w:val="center"/>
          </w:tcPr>
          <w:p>
            <w:pPr>
              <w:adjustRightInd/>
              <w:spacing w:line="260" w:lineRule="exact"/>
              <w:ind w:firstLine="0" w:firstLineChars="0"/>
              <w:jc w:val="center"/>
              <w:textAlignment w:val="center"/>
              <w:rPr>
                <w:rFonts w:eastAsia="黑体"/>
                <w:kern w:val="0"/>
                <w:sz w:val="22"/>
                <w:szCs w:val="21"/>
                <w:lang w:bidi="en-US"/>
              </w:rPr>
            </w:pPr>
            <w:r>
              <w:rPr>
                <w:rFonts w:eastAsia="黑体"/>
                <w:kern w:val="0"/>
                <w:sz w:val="22"/>
                <w:szCs w:val="21"/>
                <w:lang w:eastAsia="en-US" w:bidi="en-US"/>
              </w:rPr>
              <w:t>序</w:t>
            </w:r>
          </w:p>
          <w:p>
            <w:pPr>
              <w:adjustRightInd/>
              <w:spacing w:line="260" w:lineRule="exact"/>
              <w:ind w:firstLine="0" w:firstLineChars="0"/>
              <w:jc w:val="center"/>
              <w:textAlignment w:val="center"/>
              <w:rPr>
                <w:rFonts w:eastAsia="黑体"/>
                <w:kern w:val="0"/>
                <w:sz w:val="22"/>
                <w:szCs w:val="21"/>
                <w:lang w:eastAsia="en-US" w:bidi="en-US"/>
              </w:rPr>
            </w:pPr>
            <w:r>
              <w:rPr>
                <w:rFonts w:eastAsia="黑体"/>
                <w:kern w:val="0"/>
                <w:sz w:val="22"/>
                <w:szCs w:val="21"/>
                <w:lang w:eastAsia="en-US" w:bidi="en-US"/>
              </w:rPr>
              <w:t>号</w:t>
            </w:r>
          </w:p>
        </w:tc>
        <w:tc>
          <w:tcPr>
            <w:tcW w:w="2016" w:type="dxa"/>
            <w:noWrap w:val="0"/>
            <w:vAlign w:val="center"/>
          </w:tcPr>
          <w:p>
            <w:pPr>
              <w:adjustRightInd/>
              <w:spacing w:line="260" w:lineRule="exact"/>
              <w:ind w:firstLine="0" w:firstLineChars="0"/>
              <w:jc w:val="center"/>
              <w:textAlignment w:val="center"/>
              <w:rPr>
                <w:rFonts w:eastAsia="黑体"/>
                <w:kern w:val="0"/>
                <w:sz w:val="22"/>
                <w:szCs w:val="21"/>
                <w:lang w:eastAsia="en-US" w:bidi="en-US"/>
              </w:rPr>
            </w:pPr>
            <w:r>
              <w:rPr>
                <w:rFonts w:eastAsia="黑体"/>
                <w:kern w:val="0"/>
                <w:sz w:val="22"/>
                <w:szCs w:val="21"/>
                <w:lang w:eastAsia="en-US" w:bidi="en-US"/>
              </w:rPr>
              <w:t>抽查事项</w:t>
            </w:r>
          </w:p>
        </w:tc>
        <w:tc>
          <w:tcPr>
            <w:tcW w:w="2685" w:type="dxa"/>
            <w:noWrap w:val="0"/>
            <w:vAlign w:val="center"/>
          </w:tcPr>
          <w:p>
            <w:pPr>
              <w:adjustRightInd/>
              <w:spacing w:line="260" w:lineRule="exact"/>
              <w:ind w:firstLine="0" w:firstLineChars="0"/>
              <w:jc w:val="center"/>
              <w:textAlignment w:val="center"/>
              <w:rPr>
                <w:rFonts w:eastAsia="黑体"/>
                <w:kern w:val="0"/>
                <w:sz w:val="22"/>
                <w:szCs w:val="21"/>
                <w:lang w:eastAsia="en-US" w:bidi="en-US"/>
              </w:rPr>
            </w:pPr>
            <w:r>
              <w:rPr>
                <w:rFonts w:eastAsia="黑体"/>
                <w:kern w:val="0"/>
                <w:sz w:val="22"/>
                <w:szCs w:val="21"/>
                <w:lang w:eastAsia="en-US" w:bidi="en-US"/>
              </w:rPr>
              <w:t>检查依据</w:t>
            </w:r>
          </w:p>
        </w:tc>
        <w:tc>
          <w:tcPr>
            <w:tcW w:w="2664" w:type="dxa"/>
            <w:noWrap w:val="0"/>
            <w:vAlign w:val="center"/>
          </w:tcPr>
          <w:p>
            <w:pPr>
              <w:adjustRightInd/>
              <w:spacing w:line="260" w:lineRule="exact"/>
              <w:ind w:firstLine="0" w:firstLineChars="0"/>
              <w:jc w:val="center"/>
              <w:textAlignment w:val="center"/>
              <w:rPr>
                <w:rFonts w:eastAsia="黑体"/>
                <w:kern w:val="0"/>
                <w:sz w:val="22"/>
                <w:szCs w:val="21"/>
                <w:lang w:eastAsia="en-US" w:bidi="en-US"/>
              </w:rPr>
            </w:pPr>
            <w:r>
              <w:rPr>
                <w:rFonts w:eastAsia="黑体"/>
                <w:kern w:val="0"/>
                <w:sz w:val="22"/>
                <w:szCs w:val="21"/>
                <w:lang w:eastAsia="en-US" w:bidi="en-US"/>
              </w:rPr>
              <w:t>检查主体</w:t>
            </w:r>
          </w:p>
        </w:tc>
        <w:tc>
          <w:tcPr>
            <w:tcW w:w="1744" w:type="dxa"/>
            <w:noWrap w:val="0"/>
            <w:vAlign w:val="center"/>
          </w:tcPr>
          <w:p>
            <w:pPr>
              <w:adjustRightInd/>
              <w:spacing w:line="260" w:lineRule="exact"/>
              <w:ind w:firstLine="0" w:firstLineChars="0"/>
              <w:jc w:val="center"/>
              <w:textAlignment w:val="center"/>
              <w:rPr>
                <w:rFonts w:eastAsia="黑体"/>
                <w:kern w:val="0"/>
                <w:sz w:val="22"/>
                <w:szCs w:val="21"/>
                <w:lang w:eastAsia="en-US" w:bidi="en-US"/>
              </w:rPr>
            </w:pPr>
            <w:r>
              <w:rPr>
                <w:rFonts w:eastAsia="黑体"/>
                <w:kern w:val="0"/>
                <w:sz w:val="22"/>
                <w:szCs w:val="21"/>
                <w:lang w:eastAsia="en-US" w:bidi="en-US"/>
              </w:rPr>
              <w:t>检查对象</w:t>
            </w:r>
          </w:p>
        </w:tc>
        <w:tc>
          <w:tcPr>
            <w:tcW w:w="2788" w:type="dxa"/>
            <w:noWrap w:val="0"/>
            <w:vAlign w:val="center"/>
          </w:tcPr>
          <w:p>
            <w:pPr>
              <w:adjustRightInd/>
              <w:spacing w:line="260" w:lineRule="exact"/>
              <w:ind w:firstLine="0" w:firstLineChars="0"/>
              <w:jc w:val="center"/>
              <w:textAlignment w:val="center"/>
              <w:rPr>
                <w:rFonts w:eastAsia="黑体"/>
                <w:kern w:val="0"/>
                <w:sz w:val="22"/>
                <w:szCs w:val="21"/>
                <w:lang w:eastAsia="en-US" w:bidi="en-US"/>
              </w:rPr>
            </w:pPr>
            <w:r>
              <w:rPr>
                <w:rFonts w:eastAsia="黑体"/>
                <w:kern w:val="0"/>
                <w:sz w:val="22"/>
                <w:szCs w:val="21"/>
                <w:lang w:eastAsia="en-US" w:bidi="en-US"/>
              </w:rPr>
              <w:t>检查内容</w:t>
            </w:r>
          </w:p>
        </w:tc>
        <w:tc>
          <w:tcPr>
            <w:tcW w:w="1147" w:type="dxa"/>
            <w:noWrap w:val="0"/>
            <w:vAlign w:val="center"/>
          </w:tcPr>
          <w:p>
            <w:pPr>
              <w:adjustRightInd/>
              <w:spacing w:line="260" w:lineRule="exact"/>
              <w:ind w:firstLine="0" w:firstLineChars="0"/>
              <w:jc w:val="center"/>
              <w:textAlignment w:val="center"/>
              <w:rPr>
                <w:rFonts w:eastAsia="黑体"/>
                <w:kern w:val="0"/>
                <w:sz w:val="22"/>
                <w:szCs w:val="21"/>
                <w:lang w:eastAsia="en-US" w:bidi="en-US"/>
              </w:rPr>
            </w:pPr>
            <w:r>
              <w:rPr>
                <w:rFonts w:eastAsia="黑体"/>
                <w:kern w:val="0"/>
                <w:sz w:val="22"/>
                <w:szCs w:val="21"/>
                <w:lang w:eastAsia="en-US" w:bidi="en-US"/>
              </w:rPr>
              <w:t>检查比例</w:t>
            </w:r>
          </w:p>
        </w:tc>
        <w:tc>
          <w:tcPr>
            <w:tcW w:w="835" w:type="dxa"/>
            <w:noWrap w:val="0"/>
            <w:vAlign w:val="center"/>
          </w:tcPr>
          <w:p>
            <w:pPr>
              <w:adjustRightInd/>
              <w:spacing w:line="260" w:lineRule="exact"/>
              <w:ind w:firstLine="0" w:firstLineChars="0"/>
              <w:jc w:val="center"/>
              <w:textAlignment w:val="center"/>
              <w:rPr>
                <w:rFonts w:eastAsia="黑体"/>
                <w:kern w:val="0"/>
                <w:sz w:val="22"/>
                <w:szCs w:val="21"/>
                <w:lang w:eastAsia="en-US" w:bidi="en-US"/>
              </w:rPr>
            </w:pPr>
            <w:r>
              <w:rPr>
                <w:rFonts w:eastAsia="黑体"/>
                <w:kern w:val="0"/>
                <w:sz w:val="22"/>
                <w:szCs w:val="21"/>
                <w:lang w:eastAsia="en-US" w:bidi="en-US"/>
              </w:rPr>
              <w:t>检查</w:t>
            </w:r>
          </w:p>
          <w:p>
            <w:pPr>
              <w:adjustRightInd/>
              <w:spacing w:line="260" w:lineRule="exact"/>
              <w:ind w:firstLine="0" w:firstLineChars="0"/>
              <w:jc w:val="center"/>
              <w:textAlignment w:val="center"/>
              <w:rPr>
                <w:rFonts w:eastAsia="黑体"/>
                <w:kern w:val="0"/>
                <w:sz w:val="22"/>
                <w:szCs w:val="21"/>
                <w:lang w:eastAsia="en-US" w:bidi="en-US"/>
              </w:rPr>
            </w:pPr>
            <w:r>
              <w:rPr>
                <w:rFonts w:eastAsia="黑体"/>
                <w:kern w:val="0"/>
                <w:sz w:val="22"/>
                <w:szCs w:val="21"/>
                <w:lang w:eastAsia="en-US" w:bidi="en-US"/>
              </w:rPr>
              <w:t>频次</w:t>
            </w:r>
          </w:p>
        </w:tc>
        <w:tc>
          <w:tcPr>
            <w:tcW w:w="1269" w:type="dxa"/>
            <w:noWrap w:val="0"/>
            <w:vAlign w:val="center"/>
          </w:tcPr>
          <w:p>
            <w:pPr>
              <w:adjustRightInd/>
              <w:spacing w:line="260" w:lineRule="exact"/>
              <w:ind w:firstLine="0" w:firstLineChars="0"/>
              <w:jc w:val="center"/>
              <w:textAlignment w:val="center"/>
              <w:rPr>
                <w:rFonts w:eastAsia="黑体"/>
                <w:kern w:val="0"/>
                <w:sz w:val="22"/>
                <w:szCs w:val="21"/>
                <w:lang w:eastAsia="en-US" w:bidi="en-US"/>
              </w:rPr>
            </w:pPr>
            <w:r>
              <w:rPr>
                <w:rFonts w:eastAsia="黑体"/>
                <w:kern w:val="0"/>
                <w:sz w:val="22"/>
                <w:szCs w:val="21"/>
                <w:lang w:eastAsia="en-US" w:bidi="en-US"/>
              </w:rPr>
              <w:t>检查</w:t>
            </w:r>
          </w:p>
          <w:p>
            <w:pPr>
              <w:adjustRightInd/>
              <w:spacing w:line="260" w:lineRule="exact"/>
              <w:ind w:firstLine="0" w:firstLineChars="0"/>
              <w:jc w:val="center"/>
              <w:textAlignment w:val="center"/>
              <w:rPr>
                <w:rFonts w:eastAsia="黑体"/>
                <w:kern w:val="0"/>
                <w:sz w:val="22"/>
                <w:szCs w:val="21"/>
                <w:lang w:eastAsia="en-US" w:bidi="en-US"/>
              </w:rPr>
            </w:pPr>
            <w:r>
              <w:rPr>
                <w:rFonts w:eastAsia="黑体"/>
                <w:kern w:val="0"/>
                <w:sz w:val="22"/>
                <w:szCs w:val="21"/>
                <w:lang w:eastAsia="en-US" w:bidi="en-US"/>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农作物种子企业检查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《中华人民共和国种子法》第四十七条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厅种业管理处、省种子管理服务站（省市场监管局信用处配合）</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种子生产经营企业（40家）</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农作物种子质量</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50%</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2"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spacing w:val="-1"/>
                <w:kern w:val="0"/>
                <w:sz w:val="22"/>
                <w:szCs w:val="21"/>
                <w:lang w:bidi="en-US"/>
              </w:rPr>
              <w:t>对兽药生产和经营活动的行政检查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《兽药管理条例》第十一条（2004年4月9日国务院令第404号，2016年2月6日予以修改）</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厅畜牧兽医处（</w:t>
            </w:r>
            <w:r>
              <w:rPr>
                <w:rFonts w:hint="eastAsia" w:eastAsia="宋体"/>
                <w:kern w:val="0"/>
                <w:sz w:val="22"/>
                <w:szCs w:val="21"/>
                <w:lang w:eastAsia="zh-CN" w:bidi="en-US"/>
              </w:rPr>
              <w:t>省畜牧</w:t>
            </w:r>
            <w:bookmarkStart w:id="0" w:name="_GoBack"/>
            <w:bookmarkEnd w:id="0"/>
            <w:r>
              <w:rPr>
                <w:rFonts w:eastAsia="宋体"/>
                <w:spacing w:val="-8"/>
                <w:kern w:val="0"/>
                <w:sz w:val="22"/>
                <w:szCs w:val="21"/>
                <w:lang w:bidi="en-US"/>
              </w:rPr>
              <w:t>水产事务中心质量安全与兽药部</w:t>
            </w:r>
            <w:r>
              <w:rPr>
                <w:rFonts w:eastAsia="宋体"/>
                <w:kern w:val="0"/>
                <w:sz w:val="22"/>
                <w:szCs w:val="21"/>
                <w:lang w:bidi="en-US"/>
              </w:rPr>
              <w:t>）（省市场监管局信用处配合）</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spacing w:val="-8"/>
                <w:kern w:val="0"/>
                <w:sz w:val="22"/>
                <w:szCs w:val="21"/>
                <w:lang w:bidi="en-US"/>
              </w:rPr>
              <w:t>取得兽药生产企业。取得经营许可证的市场主体</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spacing w:val="-8"/>
                <w:kern w:val="0"/>
                <w:sz w:val="22"/>
                <w:szCs w:val="21"/>
                <w:lang w:bidi="en-US"/>
              </w:rPr>
              <w:t>检查兽药生产企业是否取得兽药生产许可证，是否符合兽药GMP要求。检查兽药经营主体是否取得兽药经营许可证，是否符合兽药GSP要求。检查“登记事项”、“公示</w:t>
            </w:r>
            <w:r>
              <w:rPr>
                <w:rFonts w:eastAsia="宋体"/>
                <w:spacing w:val="-9"/>
                <w:kern w:val="0"/>
                <w:sz w:val="22"/>
                <w:szCs w:val="21"/>
                <w:lang w:bidi="en-US"/>
              </w:rPr>
              <w:t>信息”的</w:t>
            </w:r>
            <w:r>
              <w:rPr>
                <w:rFonts w:eastAsia="宋体"/>
                <w:kern w:val="0"/>
                <w:sz w:val="22"/>
                <w:szCs w:val="21"/>
                <w:lang w:bidi="en-US"/>
              </w:rPr>
              <w:t>抽查事项</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spacing w:val="-8"/>
                <w:kern w:val="0"/>
                <w:sz w:val="22"/>
                <w:szCs w:val="21"/>
                <w:lang w:bidi="en-US"/>
              </w:rPr>
              <w:t>10家兽药生产企业，20家兽药经营主体</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7-12月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3</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对农业转基因生物加工审批的检查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《农业转基因生物安全管理条例》第三十九条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厅科教处</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拟从事或从事农业转基因生物加工的单位和个人</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农业转基因生物加工的安全控制措施、制度建设级档案管理情况等</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100%</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4"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4</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对中外合作、合资或者外方独资在中国境内从事农业转基因生物研究与试验审批的检查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《农业转基因生物安全管理条例》第三十九条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厅科教处</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拟从事或从事农业转基因生物研究试验的单位（中外合作、合资或者外方独资）和个人</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农业转基因生物研究试验的安全控制措施、制度建设级档案管理情况等</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100%</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6"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5</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对有关场所、人员的外来物种的监管</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《湖南省外来物种管理条例》第二十八条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厅农业资源保护与利用处</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花卉、宠物经营主体，外来物种引入机构</w:t>
            </w:r>
          </w:p>
        </w:tc>
        <w:tc>
          <w:tcPr>
            <w:tcW w:w="2788" w:type="dxa"/>
            <w:noWrap w:val="0"/>
            <w:vAlign w:val="center"/>
          </w:tcPr>
          <w:p>
            <w:pPr>
              <w:adjustRightInd/>
              <w:spacing w:line="260" w:lineRule="exact"/>
              <w:ind w:firstLine="0" w:firstLineChars="0"/>
              <w:jc w:val="center"/>
              <w:textAlignment w:val="center"/>
              <w:rPr>
                <w:rFonts w:eastAsia="宋体"/>
                <w:color w:val="000000"/>
                <w:kern w:val="0"/>
                <w:sz w:val="22"/>
                <w:szCs w:val="21"/>
                <w:lang w:bidi="en-US"/>
              </w:rPr>
            </w:pPr>
            <w:r>
              <w:rPr>
                <w:rFonts w:eastAsia="宋体"/>
                <w:color w:val="000000"/>
                <w:kern w:val="0"/>
                <w:sz w:val="22"/>
                <w:szCs w:val="21"/>
                <w:lang w:bidi="en-US"/>
              </w:rPr>
              <w:t>进入生产经营场所或者其他有关场所进行检查，询问被检查对象，要求其提供与外来物种有关的证明材料或者其他资料；查阅或者复制与外来物种有关的档案、账册等资料</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5%</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5—7月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6</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对经营利用国家二级保护野生植物（农业类）活动的行政检查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中华人民共和国农业部令第21号《农业野生植物保护办法》第十八条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厅农业资源保护与利用处</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花卉、宠物经营主体，外来物种引入机构</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bidi="en-US"/>
              </w:rPr>
            </w:pPr>
            <w:r>
              <w:rPr>
                <w:rFonts w:eastAsia="宋体"/>
                <w:kern w:val="0"/>
                <w:sz w:val="22"/>
                <w:szCs w:val="21"/>
                <w:lang w:bidi="en-US"/>
              </w:rPr>
              <w:t>查看出售、收购国家二级保护野生植物的资质，审批管理情况</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5%</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5—7月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7</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对农产品质量安全检测机构持续具备能力情况进行行政检查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《湖南省农产品质量安全检测机构考核办法》第28条和《农产品质量安全检验检测机构考核实施细则》（100条） 《中华人民共和国农产品质量安全法》第三十五条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厅农产品质量安全监管处</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农产品质量安全检测机构</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《农产品质量安全检测机构考核办法》《质量手册》和《程序文件》等文件执行情况</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20%</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10—11月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8</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对生产或者市场上销售的农产品进行行政检查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《中华人民共和国农产品质量安全法》第三十四条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厅农产品质量安全监管处</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县市区农业农村局所辖的农产品生产企业和农民专业合作组织</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农产品质量安全监督抽查</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50%的县市区</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3-10月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9</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绿色食品标志颁证后跟踪检查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农业农村部《绿色食品标志管理办法》第二十四条；第二十五条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厅农产品质量安全监管处（省绿色食品办公室）</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本年度续展换证及年检的绿色食品证书持有人（约150家）</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产地环境、包装标识、质量体系、标志使用和产品质量</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100%</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6-11月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10</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省级肥料登记产品质量抽查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《中华人民共和国农产品质量安全法》第三十四条、《肥料登记管理办法》第二十五条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厅种植业管理处（省土壤肥料工作站）</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省内肥料生产企业</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抽查肥料产品、检查肥料标识标签</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 xml:space="preserve">10%以上的省级登记肥料生产企业 </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3-6月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11</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对国（境）外引进农业种子、苗木的建议检查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《植物检疫条例》（1983年1月3日国务院发布，1992年5月13日国务院令第98号、2017年10月7日国务院令第687号修订）第十二条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厅种植业管理处（省植保植检站）</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2022年办理过国（境）外引种业务的企业</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检疫性有害生物</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30%</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4-11月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对调运农业植物及其产品的行政检查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《植物检疫条例》（1983年1月3日国务院发布，1992年5月13日国务院令第98号、2017年10月7日国务院令第687号修订）第十条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厅种植业管理处（省植保植检站）</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2022年办理过植物检疫证书核发业务的企业</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产地、调运相关文书、检疫性有害生物</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10%</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4-11月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13</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对农药生产、经营、使用主体及农药产品质量的行政检查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《农药管理条例》第四十一条、四十二条、四十四条、四十五条、四十七条、五十二条、五十三条、五十四条、五十五条、五十六条、五十九条、六十条、六十二条、六十三条。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厅种植业管理处（省农药检定所）</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农药生产企业、农药经营单位及农药使用大户</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主体行为检查、产品质量及标签检查</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生产企业50%，经营单位10%，使用大户5%</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14</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对农药登记试验单位的行政检查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《农药管理条例》第五十一条；《农药登记试验管理办法》（中华人民共和国农业部令2017年第6号）第三十条。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种植业管理处（省农药检定所）</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农药登记试验单位</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主体行为检查</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50%</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4"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15</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对生猪定点屠宰厂（场）设立的行政检查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《生猪屠宰管理条例》（1997年12月19日国务院令第238号公布，2021年6月25日中华人民共和国国务院令第742号第四次修订）第九条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厅畜牧兽医处</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屠宰厂（场）</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生猪定点屠宰证书和生猪定点屠宰标志牌等</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5%</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9"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16</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对生鲜乳生产、收购环节的行政检查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《乳品质量安全监督管理条例》第二十七条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厅畜牧兽医处（省畜牧水产事务中心质量安全与兽药部）</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企业或个人</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奶畜养殖场、生鲜乳收购站、运输车三个重点环节进行监督巡查</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5%</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4"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17</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对批准生产的兽药进行的行政检查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《兽药管理条例》第十五条（国务院令2004年第404号公布，国务院令2014年第653号、国务院令2016年第666号部分修订）</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厅畜牧兽医处（省畜牧水产事务中心质量安全与兽药部）</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企业</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是否取得批准文号，标签说明书是否符合要求</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5%</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18</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对兽药经营活动的行政检查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《兽药管理条例》第二十二条（国务院令2004年第404号公布，国务院令2014年第653号、国务院令2016年第666号部分修订）</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厅畜牧兽医处（省畜牧水产事务中心质量安全与兽药部）</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企业</w:t>
            </w:r>
          </w:p>
        </w:tc>
        <w:tc>
          <w:tcPr>
            <w:tcW w:w="2788" w:type="dxa"/>
            <w:noWrap w:val="0"/>
            <w:vAlign w:val="center"/>
          </w:tcPr>
          <w:p>
            <w:pPr>
              <w:adjustRightInd/>
              <w:spacing w:line="260" w:lineRule="exact"/>
              <w:ind w:firstLine="0" w:firstLineChars="0"/>
              <w:jc w:val="center"/>
              <w:textAlignment w:val="center"/>
              <w:rPr>
                <w:rFonts w:hint="eastAsia" w:eastAsia="宋体"/>
                <w:kern w:val="0"/>
                <w:sz w:val="22"/>
                <w:szCs w:val="21"/>
                <w:lang w:bidi="en-US"/>
              </w:rPr>
            </w:pPr>
            <w:r>
              <w:rPr>
                <w:rFonts w:eastAsia="宋体"/>
                <w:kern w:val="0"/>
                <w:sz w:val="22"/>
                <w:szCs w:val="21"/>
                <w:lang w:eastAsia="en-US" w:bidi="en-US"/>
              </w:rPr>
              <w:t>是否取得兽药经营许可证，是否符合兽药GSP</w:t>
            </w:r>
          </w:p>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要求</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5%</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19</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对兽药生产活动的行政检查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《兽药管理条例》第十一条（2004年4月9日国务院令第404号，2016年2月6日予以修改）</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厅畜牧兽医处（省畜牧水产事务中心质量安全与兽药部）</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企业</w:t>
            </w:r>
          </w:p>
        </w:tc>
        <w:tc>
          <w:tcPr>
            <w:tcW w:w="2788" w:type="dxa"/>
            <w:noWrap w:val="0"/>
            <w:vAlign w:val="center"/>
          </w:tcPr>
          <w:p>
            <w:pPr>
              <w:adjustRightInd/>
              <w:spacing w:line="260" w:lineRule="exact"/>
              <w:ind w:firstLine="0" w:firstLineChars="0"/>
              <w:jc w:val="center"/>
              <w:textAlignment w:val="center"/>
              <w:rPr>
                <w:rFonts w:hint="eastAsia" w:eastAsia="宋体"/>
                <w:kern w:val="0"/>
                <w:sz w:val="22"/>
                <w:szCs w:val="21"/>
                <w:lang w:bidi="en-US"/>
              </w:rPr>
            </w:pPr>
            <w:r>
              <w:rPr>
                <w:rFonts w:eastAsia="宋体"/>
                <w:kern w:val="0"/>
                <w:sz w:val="22"/>
                <w:szCs w:val="21"/>
                <w:lang w:eastAsia="en-US" w:bidi="en-US"/>
              </w:rPr>
              <w:t>是否取得兽药生产许可证，是否符合兽药GMP</w:t>
            </w:r>
          </w:p>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要求</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5%</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20</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对新兽药研制活动的行政检查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《兽药管理条例》第八条（2004年4月9日国务院令第404号，2016年2月6日予以修改）</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厅畜牧兽医处（省畜牧水产事务中心质量安全与兽药部）</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企业</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是否备案，研制活动是否符合要求</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100%</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21</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对养殖场的行政检查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农业农村部关于印发《全国兽用抗菌药使用减量化行动方案（2021—2025年）》的通知</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厅畜牧兽医处（省畜牧水产事务中心质量安全与兽药部）</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企业或个人</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养殖减抗成效评价</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5%</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22</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对养殖场、屠宰场“瘦肉精”的行政检查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中央机构编制委员会办公室文件《关于进一步加强“瘦肉精”监管工作的意见》</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厅畜牧兽医处（省畜牧水产事务中心质量安全与兽药部）</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企业或个人</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“瘦肉精”的检测</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200份</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23</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对动物诊疗许可证核发的行政检查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《中华人民共和国动物防疫法》第六十二条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厅畜牧兽医处（省畜牧水产事务中心兽医与屠宰行业事务部）</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公民、法人、其他组织</w:t>
            </w:r>
          </w:p>
        </w:tc>
        <w:tc>
          <w:tcPr>
            <w:tcW w:w="2788" w:type="dxa"/>
            <w:noWrap w:val="0"/>
            <w:vAlign w:val="center"/>
          </w:tcPr>
          <w:p>
            <w:pPr>
              <w:adjustRightInd/>
              <w:spacing w:line="260" w:lineRule="exact"/>
              <w:ind w:firstLine="0" w:firstLineChars="0"/>
              <w:jc w:val="center"/>
              <w:textAlignment w:val="center"/>
              <w:rPr>
                <w:rFonts w:hint="eastAsia" w:eastAsia="宋体"/>
                <w:kern w:val="0"/>
                <w:sz w:val="22"/>
                <w:szCs w:val="21"/>
                <w:lang w:bidi="en-US"/>
              </w:rPr>
            </w:pPr>
            <w:r>
              <w:rPr>
                <w:rFonts w:eastAsia="宋体"/>
                <w:kern w:val="0"/>
                <w:sz w:val="22"/>
                <w:szCs w:val="21"/>
                <w:lang w:eastAsia="en-US" w:bidi="en-US"/>
              </w:rPr>
              <w:t>动物诊疗许可证的核发</w:t>
            </w:r>
          </w:p>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监管</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5%</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24</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对执业兽医备案监管的行政检查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《中华人民共和国动物防疫法》第六十九条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厅畜牧兽医处（省畜牧水产事务中心兽医与屠宰行业事务部）</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个人</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对执业兽医的备案检查</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5%</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25</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对执业兽医资格证书核发监管的行政检查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《中华人民共和国动物防疫法》第六十九条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厅畜牧兽医处（省畜牧水产事务中心兽医与屠宰行业事务部）</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个人</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对执业兽医资格证书的核发检查</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5%</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26</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对乡村兽医备案的行政检查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《中华人民共和国动物防疫法》第七十一条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厅畜牧兽医处（省畜牧水产事务中心兽医与屠宰行业事务部）</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公民</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对乡村兽医备案的检查</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100份</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9"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27</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对动物及动物产品检疫合格证核发的行政检查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《中华人民共和国动物防疫法》（2021年1月22日第十三届全国人民代表大会常务委员会第二十五次会议第二次修订）第四十九条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厅畜牧兽医处（省畜牧水产事务中心动物检疫部）</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企业、个人</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检查是否依法申报检疫</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300份</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4"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28</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对动物防疫条件合格证核发的行政检查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《中华人民共和国动物防疫法》（2021年1月22日第十三届全国人民代表大会常务委员会第二十五次会议第二次修订）第二十五条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厅畜牧兽医处（省畜牧水产事务中心动物检疫部）</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企业、个人</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对动物防疫条件合格证的核发监管</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150份</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29</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对新换发证的饲料和饲料添加剂生产企业的质量安全监督抽查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《饲料和饲料添加剂管理条例》第三十二条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厅畜牧兽医处（省饲料工业办公室）</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新换发证饲料和饲料添加剂生产企业</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安全生产、许可条件、原料使用、生产过程产品质量、标签标识是否有违法违规行为等</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10家</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1月—12月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30</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对饲料和饲料添加剂生产企业和饲料经营门店、养殖场自配料点的质量安全监督抽查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《饲料和饲料添加剂管理条例》第二十五条、第三十二条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厅畜牧兽医处（省饲料工业办公室）</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饲料和饲料添加剂生产企业、饲料经营门店、养殖场自配料点</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1、安全生产、许可条件、原料使用、生产过程产品质量、标签标识是否有违法违规行为等；2、饲料经营门店、养殖场自配料点只抽样不检查</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25%</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31</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对水生野生动物及其制品利用活动的监督检查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《中华人民共和国水生野生动物利用特许办法》第七条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厅渔业渔政管理处</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申请水生野生动物及其产品利用特许的单位和个人</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水生野生动物及其制品利用活动的监督检查</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经营单位10%</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32</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对水产苗种生产的检查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《中华人民共和国渔业法》第四十四条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厅渔业渔政管理处</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事业单位、企业、社会组织、个人</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对水产苗种生产的监管〔水产原 （良）（种场〕</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5%</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33</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对水域滩涂养殖证的检查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《中华人民共和国渔业法》第四十条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厅渔业渔政管理处</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事业单位、企业、社会组织、个人</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对水域滩涂养殖证的监管</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0.5%</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34</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春季种畜禽质量监督抽查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《中华人民共和国畜牧法》第五十六条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厅种业管理处（省畜牧水产事务中心畜牧业发展部）</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种畜禽场</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种畜禽质量</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10%</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35</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秋季种畜禽质量监督抽查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《中华人民共和国畜牧法》第五十六条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厅种业管理处（省畜牧水产事务中心畜牧业发展部）</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种畜禽场</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种畜禽质量</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10%</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36</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春季农作物种子市场检查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《中华人民共和国种子法》第四十七条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厅种业管理处、省种子管理服务站</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农作物种子经营者</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农作物种子质量</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30%</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3—4月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37</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秋季农作物种子市场检查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《中华人民共和国种子法》第四十七条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厅种业管理处、省种子管理服务站</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农作物种子经营者</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农作物种子质量</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30%</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38</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种子生产基地检查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《中华人民共和国种子法》第四十七条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厅种业管理处、省种子管理服务站</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主要农作物种子生产者</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农作物种子质量</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50%</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7—8月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39</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通过农业机械推广鉴定的产品及证书监督检查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《2022年农业机械推广鉴定证后监督工作方案》</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厅农业机械化管理处（省农机事务中心）</w:t>
            </w:r>
          </w:p>
        </w:tc>
        <w:tc>
          <w:tcPr>
            <w:tcW w:w="1744" w:type="dxa"/>
            <w:noWrap w:val="0"/>
            <w:vAlign w:val="center"/>
          </w:tcPr>
          <w:p>
            <w:pPr>
              <w:adjustRightInd/>
              <w:spacing w:line="260" w:lineRule="exact"/>
              <w:ind w:firstLine="0" w:firstLineChars="0"/>
              <w:jc w:val="center"/>
              <w:textAlignment w:val="center"/>
              <w:rPr>
                <w:rFonts w:hint="eastAsia" w:eastAsia="宋体"/>
                <w:kern w:val="0"/>
                <w:sz w:val="22"/>
                <w:szCs w:val="21"/>
                <w:lang w:bidi="en-US"/>
              </w:rPr>
            </w:pPr>
            <w:r>
              <w:rPr>
                <w:rFonts w:eastAsia="宋体"/>
                <w:kern w:val="0"/>
                <w:sz w:val="22"/>
                <w:szCs w:val="21"/>
                <w:lang w:eastAsia="en-US" w:bidi="en-US"/>
              </w:rPr>
              <w:t>2020年获得湖南省农机试验鉴定证书的</w:t>
            </w:r>
          </w:p>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产品</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通过农业机械推广鉴定的产品及证书监督检查</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15%-20%</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4"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40</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拖拉机和联合收割机安全监督检查</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《农业机械安全监督管理条例》第五十条第一款、第五十一条、第五十二条、第五十三条</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厅农业机械化管理处（省农机事务中心）</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拖拉机和联合收割机</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牌证管理情况</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全年不少于10个县市区，每个县不少于10台</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2次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1" w:hRule="atLeast"/>
          <w:jc w:val="center"/>
        </w:trPr>
        <w:tc>
          <w:tcPr>
            <w:tcW w:w="6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41</w:t>
            </w:r>
          </w:p>
        </w:tc>
        <w:tc>
          <w:tcPr>
            <w:tcW w:w="2016"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高标准农田建设</w:t>
            </w:r>
          </w:p>
        </w:tc>
        <w:tc>
          <w:tcPr>
            <w:tcW w:w="268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1.《农田建设项目管理办法》(农业农村部令2019年第4号）                           2.《湖南省农田建设项目管理实施办法》（湘农发〔2020〕61号）</w:t>
            </w:r>
          </w:p>
        </w:tc>
        <w:tc>
          <w:tcPr>
            <w:tcW w:w="266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厅农田建设与农垦处</w:t>
            </w:r>
          </w:p>
        </w:tc>
        <w:tc>
          <w:tcPr>
            <w:tcW w:w="1744"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各市州、县市区农业农村局</w:t>
            </w:r>
          </w:p>
        </w:tc>
        <w:tc>
          <w:tcPr>
            <w:tcW w:w="2788"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高标准农田建设工作及任务完成情况</w:t>
            </w:r>
          </w:p>
        </w:tc>
        <w:tc>
          <w:tcPr>
            <w:tcW w:w="1147"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县市区抽查比例不超过20%</w:t>
            </w:r>
          </w:p>
        </w:tc>
        <w:tc>
          <w:tcPr>
            <w:tcW w:w="835"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1次</w:t>
            </w:r>
          </w:p>
        </w:tc>
        <w:tc>
          <w:tcPr>
            <w:tcW w:w="1269" w:type="dxa"/>
            <w:noWrap w:val="0"/>
            <w:vAlign w:val="center"/>
          </w:tcPr>
          <w:p>
            <w:pPr>
              <w:adjustRightInd/>
              <w:spacing w:line="260" w:lineRule="exact"/>
              <w:ind w:firstLine="0" w:firstLineChars="0"/>
              <w:jc w:val="center"/>
              <w:textAlignment w:val="center"/>
              <w:rPr>
                <w:rFonts w:eastAsia="宋体"/>
                <w:kern w:val="0"/>
                <w:sz w:val="22"/>
                <w:szCs w:val="21"/>
                <w:lang w:eastAsia="en-US" w:bidi="en-US"/>
              </w:rPr>
            </w:pPr>
            <w:r>
              <w:rPr>
                <w:rFonts w:eastAsia="宋体"/>
                <w:kern w:val="0"/>
                <w:sz w:val="22"/>
                <w:szCs w:val="21"/>
                <w:lang w:eastAsia="en-US" w:bidi="en-US"/>
              </w:rPr>
              <w:t>10—12月</w:t>
            </w:r>
          </w:p>
        </w:tc>
      </w:tr>
    </w:tbl>
    <w:p>
      <w:pPr>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mRjOGM0MGE5MDIyYzE2OTA3YmU0MjIwZjhkNGYifQ=="/>
  </w:docVars>
  <w:rsids>
    <w:rsidRoot w:val="048612EC"/>
    <w:rsid w:val="03F065F1"/>
    <w:rsid w:val="04132E68"/>
    <w:rsid w:val="048612EC"/>
    <w:rsid w:val="06F14F89"/>
    <w:rsid w:val="0812102D"/>
    <w:rsid w:val="09D15C05"/>
    <w:rsid w:val="0AB41DBD"/>
    <w:rsid w:val="0C851A6C"/>
    <w:rsid w:val="0D7727B8"/>
    <w:rsid w:val="0DDE5D69"/>
    <w:rsid w:val="10BE6DC0"/>
    <w:rsid w:val="12CF3EEF"/>
    <w:rsid w:val="13F8190C"/>
    <w:rsid w:val="150F30FF"/>
    <w:rsid w:val="16B64E13"/>
    <w:rsid w:val="19903DC9"/>
    <w:rsid w:val="1C4B1108"/>
    <w:rsid w:val="1C8F3934"/>
    <w:rsid w:val="1D5504EA"/>
    <w:rsid w:val="1D9E04F9"/>
    <w:rsid w:val="216B3875"/>
    <w:rsid w:val="22807C22"/>
    <w:rsid w:val="22A747AD"/>
    <w:rsid w:val="23154154"/>
    <w:rsid w:val="23392DFD"/>
    <w:rsid w:val="25AC4837"/>
    <w:rsid w:val="263F7F1E"/>
    <w:rsid w:val="29077C96"/>
    <w:rsid w:val="2BDF7891"/>
    <w:rsid w:val="2D5B3C46"/>
    <w:rsid w:val="2FDD355D"/>
    <w:rsid w:val="304A508A"/>
    <w:rsid w:val="30BC61E6"/>
    <w:rsid w:val="322341C5"/>
    <w:rsid w:val="32BA03DD"/>
    <w:rsid w:val="345E078D"/>
    <w:rsid w:val="34712D1E"/>
    <w:rsid w:val="3644594D"/>
    <w:rsid w:val="369832FD"/>
    <w:rsid w:val="3A2D06AD"/>
    <w:rsid w:val="3B1979A3"/>
    <w:rsid w:val="3B7F79BE"/>
    <w:rsid w:val="3F8B1A0D"/>
    <w:rsid w:val="40AA14B9"/>
    <w:rsid w:val="41612A33"/>
    <w:rsid w:val="421C429C"/>
    <w:rsid w:val="45D112A5"/>
    <w:rsid w:val="4623679A"/>
    <w:rsid w:val="49D07E57"/>
    <w:rsid w:val="4A334328"/>
    <w:rsid w:val="4A836327"/>
    <w:rsid w:val="4C6B334F"/>
    <w:rsid w:val="4F8564F0"/>
    <w:rsid w:val="518A4713"/>
    <w:rsid w:val="55B85C1A"/>
    <w:rsid w:val="565C76D9"/>
    <w:rsid w:val="56C72402"/>
    <w:rsid w:val="56E20C3A"/>
    <w:rsid w:val="575456E6"/>
    <w:rsid w:val="57874CAC"/>
    <w:rsid w:val="58BF3D2B"/>
    <w:rsid w:val="5A2F6F3F"/>
    <w:rsid w:val="5DDF1A25"/>
    <w:rsid w:val="5FA25382"/>
    <w:rsid w:val="60184332"/>
    <w:rsid w:val="62B33D1D"/>
    <w:rsid w:val="62D95277"/>
    <w:rsid w:val="64357EA6"/>
    <w:rsid w:val="652A7A56"/>
    <w:rsid w:val="65EE549A"/>
    <w:rsid w:val="66717FF1"/>
    <w:rsid w:val="68CE343E"/>
    <w:rsid w:val="68D93FFE"/>
    <w:rsid w:val="68FE438C"/>
    <w:rsid w:val="6B375071"/>
    <w:rsid w:val="6E614BBC"/>
    <w:rsid w:val="6E755040"/>
    <w:rsid w:val="6EA0176F"/>
    <w:rsid w:val="6F103A5F"/>
    <w:rsid w:val="6F406F65"/>
    <w:rsid w:val="7008203D"/>
    <w:rsid w:val="70F16F88"/>
    <w:rsid w:val="71047634"/>
    <w:rsid w:val="71C14C65"/>
    <w:rsid w:val="727B10D2"/>
    <w:rsid w:val="72DE4F8D"/>
    <w:rsid w:val="7B3B31B8"/>
    <w:rsid w:val="7BC76F20"/>
    <w:rsid w:val="7D1C1CA3"/>
    <w:rsid w:val="7EDA0DA2"/>
    <w:rsid w:val="7FD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qFormat/>
    <w:uiPriority w:val="0"/>
    <w:pPr>
      <w:outlineLvl w:val="1"/>
    </w:pPr>
    <w:rPr>
      <w:rFonts w:eastAsia="黑体"/>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2022-09-20T02:02:00Z</dcterms:created>
  <dc:creator>万全鹏</dc:creator>
  <cp:lastModifiedBy>桃桃猫</cp:lastModifiedBy>
  <dcterms:modified xsi:type="dcterms:W3CDTF">2023-08-22T03:08:51Z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27D486D9FAE64C90AB8B69B4210ED892</vt:lpwstr>
  </property>
</Properties>
</file>