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附件1</w:t>
      </w:r>
    </w:p>
    <w:p>
      <w:pPr>
        <w:pStyle w:val="2"/>
        <w:spacing w:before="156" w:beforeLines="50" w:after="156" w:afterLines="50" w:line="500" w:lineRule="exact"/>
        <w:rPr>
          <w:sz w:val="36"/>
          <w:szCs w:val="36"/>
        </w:rPr>
      </w:pPr>
      <w:r>
        <w:rPr>
          <w:sz w:val="36"/>
          <w:szCs w:val="36"/>
        </w:rPr>
        <w:t>湖南省农业农村领域涉企经营许可事项改革清单</w:t>
      </w:r>
    </w:p>
    <w:tbl>
      <w:tblPr>
        <w:tblStyle w:val="15"/>
        <w:tblW w:w="14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61"/>
        <w:gridCol w:w="709"/>
        <w:gridCol w:w="1046"/>
        <w:gridCol w:w="814"/>
        <w:gridCol w:w="692"/>
        <w:gridCol w:w="708"/>
        <w:gridCol w:w="709"/>
        <w:gridCol w:w="709"/>
        <w:gridCol w:w="311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440"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序号</w:t>
            </w:r>
          </w:p>
        </w:tc>
        <w:tc>
          <w:tcPr>
            <w:tcW w:w="1261"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改革事项</w:t>
            </w:r>
          </w:p>
        </w:tc>
        <w:tc>
          <w:tcPr>
            <w:tcW w:w="709"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许可证件名称</w:t>
            </w:r>
          </w:p>
        </w:tc>
        <w:tc>
          <w:tcPr>
            <w:tcW w:w="1046"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设定依据</w:t>
            </w:r>
          </w:p>
        </w:tc>
        <w:tc>
          <w:tcPr>
            <w:tcW w:w="814"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审批层级和部门</w:t>
            </w:r>
          </w:p>
        </w:tc>
        <w:tc>
          <w:tcPr>
            <w:tcW w:w="2818" w:type="dxa"/>
            <w:gridSpan w:val="4"/>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改革方式</w:t>
            </w:r>
          </w:p>
        </w:tc>
        <w:tc>
          <w:tcPr>
            <w:tcW w:w="3118"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具体改革举措</w:t>
            </w:r>
          </w:p>
        </w:tc>
        <w:tc>
          <w:tcPr>
            <w:tcW w:w="4111" w:type="dxa"/>
            <w:vMerge w:val="restart"/>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jc w:val="center"/>
        </w:trPr>
        <w:tc>
          <w:tcPr>
            <w:tcW w:w="440" w:type="dxa"/>
            <w:vMerge w:val="continue"/>
            <w:noWrap w:val="0"/>
            <w:vAlign w:val="center"/>
          </w:tcPr>
          <w:p>
            <w:pPr>
              <w:widowControl/>
              <w:spacing w:line="280" w:lineRule="exact"/>
              <w:ind w:firstLine="0" w:firstLineChars="0"/>
              <w:jc w:val="left"/>
              <w:rPr>
                <w:rFonts w:eastAsia="黑体"/>
                <w:color w:val="000000"/>
                <w:kern w:val="0"/>
                <w:sz w:val="22"/>
                <w:szCs w:val="22"/>
              </w:rPr>
            </w:pPr>
          </w:p>
        </w:tc>
        <w:tc>
          <w:tcPr>
            <w:tcW w:w="1261" w:type="dxa"/>
            <w:vMerge w:val="continue"/>
            <w:noWrap w:val="0"/>
            <w:vAlign w:val="center"/>
          </w:tcPr>
          <w:p>
            <w:pPr>
              <w:widowControl/>
              <w:spacing w:line="280" w:lineRule="exact"/>
              <w:ind w:firstLine="0" w:firstLineChars="0"/>
              <w:jc w:val="left"/>
              <w:rPr>
                <w:rFonts w:eastAsia="黑体"/>
                <w:color w:val="000000"/>
                <w:kern w:val="0"/>
                <w:sz w:val="22"/>
                <w:szCs w:val="22"/>
              </w:rPr>
            </w:pPr>
          </w:p>
        </w:tc>
        <w:tc>
          <w:tcPr>
            <w:tcW w:w="709" w:type="dxa"/>
            <w:vMerge w:val="continue"/>
            <w:noWrap w:val="0"/>
            <w:vAlign w:val="center"/>
          </w:tcPr>
          <w:p>
            <w:pPr>
              <w:widowControl/>
              <w:spacing w:line="280" w:lineRule="exact"/>
              <w:ind w:firstLine="0" w:firstLineChars="0"/>
              <w:jc w:val="center"/>
              <w:rPr>
                <w:rFonts w:eastAsia="黑体"/>
                <w:color w:val="000000"/>
                <w:kern w:val="0"/>
                <w:sz w:val="22"/>
                <w:szCs w:val="22"/>
              </w:rPr>
            </w:pPr>
          </w:p>
        </w:tc>
        <w:tc>
          <w:tcPr>
            <w:tcW w:w="1046" w:type="dxa"/>
            <w:vMerge w:val="continue"/>
            <w:noWrap w:val="0"/>
            <w:vAlign w:val="center"/>
          </w:tcPr>
          <w:p>
            <w:pPr>
              <w:widowControl/>
              <w:spacing w:line="280" w:lineRule="exact"/>
              <w:ind w:firstLine="0" w:firstLineChars="0"/>
              <w:jc w:val="center"/>
              <w:rPr>
                <w:rFonts w:eastAsia="黑体"/>
                <w:color w:val="000000"/>
                <w:kern w:val="0"/>
                <w:sz w:val="22"/>
                <w:szCs w:val="22"/>
              </w:rPr>
            </w:pPr>
          </w:p>
        </w:tc>
        <w:tc>
          <w:tcPr>
            <w:tcW w:w="814" w:type="dxa"/>
            <w:vMerge w:val="continue"/>
            <w:noWrap w:val="0"/>
            <w:vAlign w:val="center"/>
          </w:tcPr>
          <w:p>
            <w:pPr>
              <w:widowControl/>
              <w:spacing w:line="280" w:lineRule="exact"/>
              <w:ind w:firstLine="0" w:firstLineChars="0"/>
              <w:jc w:val="center"/>
              <w:rPr>
                <w:rFonts w:eastAsia="黑体"/>
                <w:color w:val="000000"/>
                <w:kern w:val="0"/>
                <w:sz w:val="22"/>
                <w:szCs w:val="22"/>
              </w:rPr>
            </w:pPr>
          </w:p>
        </w:tc>
        <w:tc>
          <w:tcPr>
            <w:tcW w:w="692" w:type="dxa"/>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直接取消审批</w:t>
            </w:r>
          </w:p>
        </w:tc>
        <w:tc>
          <w:tcPr>
            <w:tcW w:w="708" w:type="dxa"/>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审批改为备案</w:t>
            </w:r>
          </w:p>
        </w:tc>
        <w:tc>
          <w:tcPr>
            <w:tcW w:w="709" w:type="dxa"/>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实行告知承诺</w:t>
            </w:r>
          </w:p>
        </w:tc>
        <w:tc>
          <w:tcPr>
            <w:tcW w:w="709" w:type="dxa"/>
            <w:noWrap w:val="0"/>
            <w:vAlign w:val="center"/>
          </w:tcPr>
          <w:p>
            <w:pPr>
              <w:widowControl/>
              <w:spacing w:line="280" w:lineRule="exact"/>
              <w:ind w:firstLine="0" w:firstLineChars="0"/>
              <w:jc w:val="center"/>
              <w:rPr>
                <w:rFonts w:eastAsia="黑体"/>
                <w:bCs/>
                <w:color w:val="000000"/>
                <w:kern w:val="0"/>
                <w:sz w:val="22"/>
                <w:szCs w:val="22"/>
              </w:rPr>
            </w:pPr>
            <w:r>
              <w:rPr>
                <w:rFonts w:eastAsia="黑体"/>
                <w:bCs/>
                <w:color w:val="000000"/>
                <w:kern w:val="0"/>
                <w:sz w:val="22"/>
                <w:szCs w:val="22"/>
              </w:rPr>
              <w:t>优化审批服务</w:t>
            </w:r>
          </w:p>
        </w:tc>
        <w:tc>
          <w:tcPr>
            <w:tcW w:w="3118" w:type="dxa"/>
            <w:vMerge w:val="continue"/>
            <w:noWrap w:val="0"/>
            <w:vAlign w:val="center"/>
          </w:tcPr>
          <w:p>
            <w:pPr>
              <w:widowControl/>
              <w:spacing w:line="280" w:lineRule="exact"/>
              <w:ind w:firstLine="0" w:firstLineChars="0"/>
              <w:jc w:val="left"/>
              <w:rPr>
                <w:rFonts w:eastAsia="黑体"/>
                <w:color w:val="000000"/>
                <w:kern w:val="0"/>
                <w:sz w:val="22"/>
                <w:szCs w:val="22"/>
              </w:rPr>
            </w:pPr>
          </w:p>
        </w:tc>
        <w:tc>
          <w:tcPr>
            <w:tcW w:w="4111" w:type="dxa"/>
            <w:vMerge w:val="continue"/>
            <w:noWrap w:val="0"/>
            <w:vAlign w:val="center"/>
          </w:tcPr>
          <w:p>
            <w:pPr>
              <w:widowControl/>
              <w:spacing w:line="280" w:lineRule="exact"/>
              <w:ind w:firstLine="0" w:firstLineChars="0"/>
              <w:jc w:val="left"/>
              <w:rPr>
                <w:rFonts w:eastAsia="黑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拖拉机驾驶培训学校、驾驶培训班资格认定</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拖拉机驾驶培训许可证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《中华人民共和国道路交通安全法》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8" w:type="dxa"/>
            <w:noWrap w:val="0"/>
            <w:vAlign w:val="center"/>
          </w:tcPr>
          <w:p>
            <w:pPr>
              <w:widowControl/>
              <w:spacing w:line="280" w:lineRule="exact"/>
              <w:ind w:firstLine="0" w:firstLineChars="0"/>
              <w:jc w:val="center"/>
              <w:rPr>
                <w:color w:val="000000"/>
                <w:kern w:val="0"/>
                <w:sz w:val="22"/>
                <w:szCs w:val="22"/>
              </w:rPr>
            </w:pP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取消“拖拉机驾驶培训学校、驾驶培训班资格认定”。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修订拖拉机驾驶培训教材，规范培训内容，在培训环节强化安全教育。2.加强教练员队伍建设和管理，推动拖拉机培训机构建立培训记录、提高培训水平。3.严把拖拉机驾驶证件考试关口，完善考试大纲，严肃考试纪律，确保持证人员掌握驾驶操作技能和道路安全法规知识。4.农业农村部门、公安机关依照法定职责加强对拖拉机的驾驶安全管理，依法查处违规驾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2</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进出口农作物种子（苗）审批（初审）</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无</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取消省级农业农村部门实施的进出口农作物种子（苗）初审，申请人直接向农业农村部提出申请。</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根据风险程度，合理确定抽查比例，对风险等级高的领域、投诉举报多的企业实施重点监管。2.强化社会监督（12345、12316热线），依法及时处理举报、投诉问题，调查处理结果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转基因棉花种子生产经营许可证核发（初审）</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无</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《农业转基因生物安全管理条例》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取消省级农业农村部门实施的转基因棉花种子生产经营许可证核发（初审），申请人直接向农业农村部提出申请。</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根据风险程度，合理确定抽查比例，对风险等级高的领域、投诉举报多的企业实施重点监管。2.强化社会监督（12345、12316热线），依法及时处理举报、投诉问题，调查处理结果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4</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水产良种场的水产苗种生产许可证核发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水产苗种生产许可证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不再保留水产良种场类别，原有良种场纳入一般水产苗种场管理，不再实施特别的管理措施。</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依法查处。2.对风险等级高、投诉举报多的企业实施重点监管。3.强化社会监督（12345、12316热线），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5</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肥料登记</w:t>
            </w:r>
            <w:r>
              <w:rPr>
                <w:color w:val="000000"/>
                <w:spacing w:val="-20"/>
                <w:kern w:val="0"/>
                <w:sz w:val="21"/>
                <w:szCs w:val="21"/>
              </w:rPr>
              <w:t>（大量元素水溶肥料、中量元素水溶肥料、微量元素水溶肥料、农用氯化钾镁、农用硫酸钾镁、复混肥料、掺混肥料）</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肥料登记证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《中华人民共和国土壤污染防治法》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对大量元素水溶肥料、中量元素水溶肥料、微量元素水溶肥料、农用氯化钾镁、农用硫酸钾镁、复混肥料、掺混肥料产品取消许可准入管理，改为备案管理。生产企业登录肥料备案系统，提交产品信息后进行备案。</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依法查处。2.加强行业监测，强化社会监督（12345、12316热线），将风险隐患、投诉举报较多的企业列入重点监管对象。3.加强信用监管，依法向社会公布肥料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6</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食用菌菌种生产经营许可证核发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食用菌菌种生产经营许可证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食用菌菌种生产经营许可证，承诺期限届满后20个工作日内即开展现场检查。2.开展“双随机、一公开”监管，根据风险程度，合理确定抽查比例，对风险等级高的领域、投诉举报多的企业实施重点监管。3.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7</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种畜禽生产经营许可证核发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种畜禽生产经营许可证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《中华人民共和国畜牧法》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种畜禽生产经营许可证，承诺期限届满后20个工作日内即开展现场检查。2.随机抽查，重点监管。开展“双随机、一公开”监管，根据风险程度，合理确定抽查比例，对风险等级高的领域、投诉举报多的企业实施重点监管。3.建立诚信档案，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8</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蜂种生产经营许可证核发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蜂种生产经营许可证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《中华人民共和国畜牧法》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蜂种生产经营许可证，承诺期限届满后20个工作日内即开展现场检查。2.随机抽查，重点监管。开展“双随机、一公开”监管，根据风险程度，合理确定抽查比例，对风险等级高的领域、投诉举报多的企业实施重点监管。3.建立诚信档案，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9</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蚕种生产经营许可证核发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蚕种生产经营许可证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《中华人民共和国畜牧法》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蚕种生产经营许可证，承诺期限届满后20个工作日内即开展现场检查。2.随机抽查，重点监管。开展“双随机、一公开”监管，根据风险程度，合理确定抽查比例，对风险等级高的领域、投诉举报多的企业实施重点监管。3.建立诚信档案，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10</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兽药经营许可证核发（非生物制品类）</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兽药经营许可证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《兽药管理条例》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设区的市、县级农业农村部门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1.对以告知承诺方式取得</w:t>
            </w:r>
            <w:r>
              <w:rPr>
                <w:rFonts w:hint="eastAsia"/>
                <w:color w:val="000000"/>
                <w:kern w:val="0"/>
                <w:sz w:val="22"/>
                <w:szCs w:val="22"/>
              </w:rPr>
              <w:t>兽药</w:t>
            </w:r>
            <w:r>
              <w:rPr>
                <w:color w:val="000000"/>
                <w:kern w:val="0"/>
                <w:sz w:val="22"/>
                <w:szCs w:val="22"/>
              </w:rPr>
              <w:t>经营许可证的企业，承诺期限届满后20个工作日内对被审批人承诺内容是否属实进行核查，发现虚假承诺或承诺严重不实的要依法处理。2.开展“双随机、一公开”监管，对风险等级高、投诉举报多的企业增加抽检数量和频次，实施重点监管。3.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11</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动物诊疗许可证核发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动物诊疗许可证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《中华人民共和国动物防疫法》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设区的市、县级农业农村部门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并公开查处结果。2.对以告知承诺方式取得许可证的企业，加强对其承诺内容真实性的核查，承诺期限届满后20个工作日内即开展现场检查，发现虚假承诺或承诺严重不实的要依法处理。3.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12</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生猪定点屠宰厂（场）设置审查</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生猪定点屠宰证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《生猪屠宰管理条例》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设区的市级人民政府（由农业农村部门承办）</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生猪定点屠宰证，承诺期限届满后20个工作日内即开展现场检查。2.开展“双随机、一公开”监管，根据不同的风险程度、信用水平、科学确定抽查比例。3.强化社会监督（12345、12316热线），依法及时处理投诉举报。4.加强行业监测，针对发现的普遍性问题和突出风险开展专项行动，确保不发生系统性、区域性风险。5.强化政府内部信息共享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13</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生鲜乳准运证明核发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生鲜乳准运证明</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《乳品质量安全监督管理条例》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县级农业农村（畜牧</w:t>
            </w:r>
            <w:r>
              <w:rPr>
                <w:rFonts w:hint="eastAsia"/>
                <w:color w:val="000000"/>
                <w:kern w:val="0"/>
                <w:sz w:val="22"/>
                <w:szCs w:val="22"/>
              </w:rPr>
              <w:t>兽</w:t>
            </w:r>
            <w:r>
              <w:rPr>
                <w:color w:val="000000"/>
                <w:kern w:val="0"/>
                <w:sz w:val="22"/>
                <w:szCs w:val="22"/>
              </w:rPr>
              <w:t>医）部门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针对实行告知承诺程序核发的生鲜乳准运证明，承诺期限届满后10个工作日内即开展现场检查。2.开展“双随机、一公开”监管，发现违法违规行为依法查处并公开结果。3.加大惩戒力度，在各级农业农村部门组织的生鲜乳运输车现场检查中，经查不符合承诺内容的运输车，视情节程度，予以行政处罚。4.加强对生鲜乳运输车辆的监管，将车辆全部纳入监管监测信息系统，实时掌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14</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渔业捕捞许可证审批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渔业捕捞许可证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县级以上农业农村（渔业）部门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加强对企业承诺内容真实性的核查，承诺期限届满后20个工作日内即开展现场检查，发现虚假承诺或承诺严重不实的要依法处理。2.开展“双随机、一公开”监管，强化社会监督（12345、12316热线），及时处理投诉举报，依法查处违法违规行为。3.加强信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15</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水产苗种场（不含原种）的水产苗种生产许可证核发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水产苗种生产许可证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设区的市、县级农业农村（渔业）部门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加强对企业承诺内容真实性的核查，承诺期限届满后20个工作日内即开展现场检查，发现虚假承诺或者承诺严重不实的要依法处理。2.开展“双随机、一公开”监管，强化社会监督（12345、12316热线），及时处理投诉举报，依法查处违法违规。3.加强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16</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从省外引入外来物种许可</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许可文件</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《湖南省外来物种管理条例》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709" w:type="dxa"/>
            <w:noWrap w:val="0"/>
            <w:vAlign w:val="center"/>
          </w:tcPr>
          <w:p>
            <w:pPr>
              <w:widowControl/>
              <w:spacing w:line="280" w:lineRule="exact"/>
              <w:ind w:firstLine="0" w:firstLineChars="0"/>
              <w:jc w:val="center"/>
              <w:rPr>
                <w:color w:val="000000"/>
                <w:kern w:val="0"/>
                <w:sz w:val="22"/>
                <w:szCs w:val="22"/>
              </w:rPr>
            </w:pP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制订并公布告知承诺书格式文本，一次性告知申请人许可条件和所需材料，对申请人自愿承诺符合许可条件并按要求提交材料的，当场作出许可决定。</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加强对企业承诺内容真实性的核查，承诺期限届满后20个工作日内即开展现场检查，发现虚假承诺或者承诺严重不实的要依法处理。2.加强对外来物种的日常巡查和随机抽查，发现问题及时依法处理。3.开展外来物种引入记录信息抽检。4.及时公布外来物种引入名录以及引入地，强化社会监督（12345、12316热线），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17</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农作物种子生产经营许可证核发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农作物种子生产经营许可证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实现申请、审批网上办理。营业执照、法定代表人身份证等材料可直接使用电子证照。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w:t>
            </w:r>
            <w:r>
              <w:rPr>
                <w:rFonts w:hint="eastAsia"/>
                <w:color w:val="000000"/>
                <w:kern w:val="0"/>
                <w:sz w:val="22"/>
                <w:szCs w:val="22"/>
                <w:lang w:eastAsia="zh-CN"/>
              </w:rPr>
              <w:t>、</w:t>
            </w:r>
            <w:bookmarkStart w:id="4" w:name="_GoBack"/>
            <w:bookmarkEnd w:id="4"/>
            <w:r>
              <w:rPr>
                <w:color w:val="000000"/>
                <w:kern w:val="0"/>
                <w:sz w:val="22"/>
                <w:szCs w:val="22"/>
              </w:rPr>
              <w:t>一公开”监管，根据风险程度，合理确定抽查比例，对风险等等级高的领域、投诉举报多的企业实施重点监管。2.强化社会监督（12345、12316热线），依法及时处理举报、投诉问题，调查处理结果向社会公开。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18</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食用菌菌种进出口审批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动植物苗种进（出）口审批表</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实现申请、审批网上办理。营业执照、法定代表人身份证等材料可直接使用电子证照。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随机抽查，重点监管。开展“双随机、一公开”监管，根据风险程度，合理确定抽查比例，对风险等级高的领域、投诉举报多的企业实施重点监管。2.实地检查，联合执法。派执法人员前往业主单位，对食用菌菌种进出口情况、数量、质量及业主持证情况开展实地检查。3.建立诚信档案，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19</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农作物种子质量检验机构资格认定</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农作物种子质量检验机构考核证书</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不再要求申请人提供机构设置、人员身份等证明材料。2.将人员数量要求由不少于5人压减为满足要求即可，将仪器设备种类由不少于6类压减为满足要求即可。3.将能力验证时限由90天压减为最长不超过45天。4.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20</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食用菌菌种质量检验机构资格认定</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食用菌菌种质量检验机构考核证书</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《中华人民共和国种子法》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1.不再要求申请人提供机构设置、人员身份等证明材料。2.将人员数量要求由不少于5 人压减为满足要求即可，将仪器设备种类由不少于6 类压减为满足要求即可。3.将能力验证时限由90天压减为最长不超过45 天。4.营业执照、法定代表人身份证等材料可直接使用电子证照。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食用菌菌种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21</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农业转基因生物加工审批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农业转基因生物加工许可证</w:t>
            </w:r>
          </w:p>
        </w:tc>
        <w:tc>
          <w:tcPr>
            <w:tcW w:w="1046" w:type="dxa"/>
            <w:noWrap w:val="0"/>
            <w:vAlign w:val="center"/>
          </w:tcPr>
          <w:p>
            <w:pPr>
              <w:widowControl/>
              <w:spacing w:line="280" w:lineRule="exact"/>
              <w:ind w:firstLine="0" w:firstLineChars="0"/>
              <w:jc w:val="center"/>
              <w:rPr>
                <w:color w:val="000000"/>
                <w:kern w:val="0"/>
                <w:sz w:val="22"/>
                <w:szCs w:val="22"/>
              </w:rPr>
            </w:pPr>
            <w:r>
              <w:rPr>
                <w:rFonts w:hint="eastAsia"/>
                <w:color w:val="000000"/>
                <w:kern w:val="0"/>
                <w:sz w:val="22"/>
                <w:szCs w:val="22"/>
              </w:rPr>
              <w:t>《</w:t>
            </w:r>
            <w:r>
              <w:rPr>
                <w:color w:val="000000"/>
                <w:kern w:val="0"/>
                <w:sz w:val="22"/>
                <w:szCs w:val="22"/>
              </w:rPr>
              <w:t>农业转基因生物安全管理条例》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制定公布准确完备、简明易懂的办事指南，规范自由裁量权，严格时限约束，消除隐性门槛。2.压减审批要件，不再要求申请人提供“加工原料的《农业转基因生物安全证书》复印件”。3.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1.开展“双随机、一公开”监管，发现违法违规行为要依法查处并公开结果。2.强化社会监督（12345、12316热线），及时调查处理并将处理结果向社会公开。3.加强行业自律。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22</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农产品质量安全检测机构资格认定（省级及以下）</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农产品质量安全检测机构考核合格证书</w:t>
            </w:r>
          </w:p>
        </w:tc>
        <w:tc>
          <w:tcPr>
            <w:tcW w:w="1046"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《中华人民共和国农产品质量安全法》</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1.除检测机构变更事项外，其它事项不再要求申请人提供营业执照、授权证明等材料，上级或者有关部门批准机构设置的证明文件，已通过计量认证的认证证书及附表，技术人员资格证明材料（包括学历证书、中级以上技术职称证书）、技术负责人和质量负责人技术职称证书等证明材料。2.将审批时限由20个工作日压减至10个工作日，现场评审与整改、审批等不超过40个工作日。3.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加强证后监管，根据风险程度、信用水平，合理确定抽查比例开展“双随机、一公开”飞行检查或监测质量评估。2.对精简的材料及其证明事项，在现场评审或监督检查中予以重点核查，发现虚假或不符合条件的机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23</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农药登记</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农药登记证</w:t>
            </w:r>
          </w:p>
        </w:tc>
        <w:tc>
          <w:tcPr>
            <w:tcW w:w="1046"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《农药管理条例》</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农业农村部（由省农业农村厅受理）</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1.实现申请、审批网上办理。2.在首次登记时，不再要求申请人提供产品安全数据单，将申请人资质、申请人资料真实性声明合并到农药登记申请表。在延续登记时，不再要求申请人提供加盖公章的农药登记证复印件，产品年生产量、销售量、销售额等情况。在变更登记时，不再要求申请人提供加盖公章的农药登记证复印件和产品安全数据单。3.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1.开展“双随机、一公开”监管，发现违法违规行为要依法查处。2. 强化社会监督（12345、12316热线），及时处理有关投诉举报，调查处理结果向社会公开。3.加强信用监管，向社会公布有关单位信用状况，依法依规对失信主体开展失信惩戒。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24</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农药经营许可</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农药经营许可证</w:t>
            </w:r>
          </w:p>
        </w:tc>
        <w:tc>
          <w:tcPr>
            <w:tcW w:w="1046"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《农药管理条例》</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县级以上农业农村部门</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1.实现申请、审批网上办理。不再要求申请人同时提供申请材料的纸质文件和电子文档。2.营业执照、法定代表人身份证等材料可直接使用电子证照。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向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25</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农药生产许可</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农药生产许可证</w:t>
            </w:r>
          </w:p>
        </w:tc>
        <w:tc>
          <w:tcPr>
            <w:tcW w:w="1046"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《农药管理条例》</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1.实现申请、审批网上办理。不再要求申请人同时提供申请材料的纸质文件和电子文档。2.营业执照、法定代表人身份证等材料可直接使用电子证照。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发现违法违规行为要依法查出并公开结果。2.加强行业监测，强化社会监督（12345、12316热线），畅通投诉举报渠道，将风险隐患、投诉举报多的企业列入重点监管对象。3.加强信用监管，依法向社会公布农药生产企业信用状况，依法依规对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26</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肥料登记（除大量元素水溶肥料、中量元素水溶肥料、微量元素水溶肥料、农用氯化钾镁、农用硫酸钾镁、复混肥料、掺混肥料外）</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肥料登记证</w:t>
            </w:r>
          </w:p>
        </w:tc>
        <w:tc>
          <w:tcPr>
            <w:tcW w:w="1046" w:type="dxa"/>
            <w:noWrap w:val="0"/>
            <w:vAlign w:val="center"/>
          </w:tcPr>
          <w:p>
            <w:pPr>
              <w:widowControl/>
              <w:spacing w:line="250" w:lineRule="exact"/>
              <w:ind w:firstLine="0" w:firstLineChars="0"/>
              <w:jc w:val="center"/>
              <w:rPr>
                <w:color w:val="000000"/>
                <w:spacing w:val="-20"/>
                <w:kern w:val="0"/>
                <w:sz w:val="22"/>
                <w:szCs w:val="22"/>
              </w:rPr>
            </w:pPr>
            <w:r>
              <w:rPr>
                <w:color w:val="000000"/>
                <w:spacing w:val="-20"/>
                <w:kern w:val="0"/>
                <w:sz w:val="22"/>
                <w:szCs w:val="22"/>
              </w:rPr>
              <w:t>《中华人民共和国农业法》《中华人民共和国农产品质量安全法》《中华人民共和国土壤污染防治法》</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省农业农村厅（部分为受理）</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1.申请省属权限内肥料产品登记时，取消提交“注册商标证明”材料；申请水溶肥料和微生物肥料续展登记和变更登记时，不再要求申请人提交纸质申请表和申请资料。2.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发现违法违规行为要依法查处并公开结果。2.加强行业监测，强化社会监督（12345、12316热线），畅通投诉举报渠道，将风险隐患、投诉举报较多的企业列入重点监管对象。3.加强信用监管，依法向社会公布企业信用状况，依法依规向失信主体开展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生鲜乳收购站许可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生鲜乳收购许可证</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《乳品质量安全监督管理条例》</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县级农业农村部门</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1.将生鲜乳收购站审批时限由20个工作日压减至10个工作日。2.营业执照、法定代表人身份证等材料可直接使用电子证照。</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1.开展“双随机、一公开”监管，发现违法违规行为依法查处并公开结果。2.加强对生鲜乳收购站的监管，将其全部纳入监管监测信息系统，实时掌握收购、运营情况。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兽药经营许可证核发（生物制品类）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兽药经营许可证</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《兽药管理条例》</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1.实现申请、审批网上办理，提高服务便民化水平。将审批时限由30个工作日压减至25个工作日。2.营业执照、法定代表人身份证等材料可直接使用电子证照。</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1.开展“双随机、一公开”监管，风险等级高、投诉举报多的企业增加抽检数量和频次，实施重点监管。2.强化社会监督（12345、12316热线），依法及时处理举报、投诉问题，调查处理结果向社会公开。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29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兽药生产许可证核发</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兽药生产许可证</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《兽药管理条例》</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实现申请、审批网上办理。将兽药生产许可证审批时限由40个工作日压减至35个工作日。2.取消工商营业执照等证明材料，对申请企业工商营业执照信息实施联网核查并联办理。3.对换证企业，取消《兽药生产许可证》《兽药GMP证书》等证明材料。</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结合兽药质量监管抽检和风险监测计划，适当增加抽检数量和频次，发现违法违规行为要依法查处并及时公布结果。2.强化社会监督（12345、12316热线），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40"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30</w:t>
            </w:r>
          </w:p>
        </w:tc>
        <w:tc>
          <w:tcPr>
            <w:tcW w:w="1261" w:type="dxa"/>
            <w:noWrap w:val="0"/>
            <w:vAlign w:val="center"/>
          </w:tcPr>
          <w:p>
            <w:pPr>
              <w:widowControl/>
              <w:spacing w:line="250" w:lineRule="exact"/>
              <w:ind w:firstLine="0" w:firstLineChars="0"/>
              <w:rPr>
                <w:color w:val="000000"/>
                <w:kern w:val="0"/>
                <w:sz w:val="22"/>
                <w:szCs w:val="22"/>
              </w:rPr>
            </w:pPr>
            <w:r>
              <w:rPr>
                <w:color w:val="000000"/>
                <w:kern w:val="0"/>
                <w:sz w:val="22"/>
                <w:szCs w:val="22"/>
              </w:rPr>
              <w:t>从事饲料、饲料添加剂生产的企业审批</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饲料生产许可证、饲料添加剂生产许可证</w:t>
            </w:r>
          </w:p>
        </w:tc>
        <w:tc>
          <w:tcPr>
            <w:tcW w:w="1046"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《饲料和饲料添加剂管理条例》</w:t>
            </w:r>
          </w:p>
        </w:tc>
        <w:tc>
          <w:tcPr>
            <w:tcW w:w="814"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5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50" w:lineRule="exact"/>
              <w:ind w:firstLine="0" w:firstLineChars="0"/>
              <w:rPr>
                <w:color w:val="000000"/>
                <w:kern w:val="0"/>
                <w:sz w:val="22"/>
                <w:szCs w:val="22"/>
              </w:rPr>
            </w:pPr>
            <w:r>
              <w:rPr>
                <w:color w:val="000000"/>
                <w:kern w:val="0"/>
                <w:sz w:val="22"/>
                <w:szCs w:val="22"/>
              </w:rPr>
              <w:t>不再要求申请人提供人员资质证明。营业执照、法定代表人身份证等材料可直接使用电子证照。</w:t>
            </w:r>
          </w:p>
        </w:tc>
        <w:tc>
          <w:tcPr>
            <w:tcW w:w="4111" w:type="dxa"/>
            <w:noWrap w:val="0"/>
            <w:vAlign w:val="center"/>
          </w:tcPr>
          <w:p>
            <w:pPr>
              <w:widowControl/>
              <w:spacing w:line="250" w:lineRule="exact"/>
              <w:ind w:firstLine="0" w:firstLineChars="0"/>
              <w:rPr>
                <w:color w:val="000000"/>
                <w:kern w:val="0"/>
                <w:sz w:val="22"/>
                <w:szCs w:val="22"/>
              </w:rPr>
            </w:pPr>
            <w:r>
              <w:rPr>
                <w:color w:val="000000"/>
                <w:kern w:val="0"/>
                <w:sz w:val="22"/>
                <w:szCs w:val="22"/>
              </w:rPr>
              <w:t>1.开展“双随机、一公开”监管，根据不同风险程度、信用水平，科学确定监督抽查比例，确保不发生系统性风险。2.针对行业突出问题和重大风险点，开展饲料质量安全风险预警监测，及时发现隐患并处置。3. 强化社会监督（12345、12316热线），依法及时处理投诉举报。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31</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动物防疫条件合格证核发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动物防疫条件合格证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《中华人民共和国动物防疫法》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县级农业农村部门</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1.实现申请、审批网上办理。将审批时限由20个工作日压减至15个工作日。2.营业执照、法定代表人身份证等材料可直接使用电子证照。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 开展“双随机、一公开”监管，发现违法违规行为依法查处并公开结果。2.建立严重违法责任人员行业禁入制度。3.强化社会监督（12345、12316热线），依法及时处理投诉举报。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32</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采集、出售、收购国家二级保护野生植物（农业类）审批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国家重点保护野生植物采集许可证、批文</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《中华人民共和国野生植物保护条例》</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并公开结果。2.加强信用监管，依法依规对失信主体开展失信惩戒。3.对风险等级较高、信用等级较低的企业实施重点监管。4.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33</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人工繁育国家重点保护水生野生动物审批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中华人民共和国水生野生动物人工繁育许可证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《中华人民共和国野生动物保护法》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省农业农村厅（部分为受理）</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实现全国一网通办，申请人“最多跑一次”。对在“双随机、一公开”监管中未发现问题且年办理10批次以上、材料均合格的申请人，采取申请材料容缺后补方式办理审批。2.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1.开展“双随机、一公开”监管，发现违法违规行为要依法查处并公开结果。2.对风险等级较高、信用等级较低的企业实施重点监管。3.强化社会监督（12345、12316热线），依法及时处理投诉举报。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34</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出售、购买、利用国家重点保护水生野生动物及其制品审批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中华人民共和国水生野生动物经营利用许可证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《中华人民共和国野生动物保护法》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省农业农村厅（部分为受理）</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1.实现全国一网通办，申请人“最多跑一次”。对在“双随机、一公开”监管中未发现问题且年办理10批次以上、材料均合格的申请人，采取申请材料容缺后补方式办理审批。2.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1.开展“双随机、一公开”监管，发现违法违规行为要依法查处并公开结果。2.对风险等级较高、信用等级较低的企业实施重点监管。3.强化社会监督（12345、12316热线），依法及时处理投诉举报。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rPr>
                <w:color w:val="000000"/>
                <w:kern w:val="0"/>
                <w:sz w:val="22"/>
                <w:szCs w:val="22"/>
              </w:rPr>
            </w:pPr>
            <w:r>
              <w:rPr>
                <w:color w:val="000000"/>
                <w:kern w:val="0"/>
                <w:sz w:val="22"/>
                <w:szCs w:val="22"/>
              </w:rPr>
              <w:t>水产原种场的水产苗种生产许可证核发</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水产苗种生产许可证</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rPr>
                <w:color w:val="000000"/>
                <w:kern w:val="0"/>
                <w:sz w:val="22"/>
                <w:szCs w:val="22"/>
              </w:rPr>
            </w:pPr>
            <w:r>
              <w:rPr>
                <w:color w:val="000000"/>
                <w:kern w:val="0"/>
                <w:sz w:val="22"/>
                <w:szCs w:val="22"/>
              </w:rPr>
              <w:t>实现全国一网通办，申请人“最多跑一次”。营业执照、法定代表人身份证等材料可直接使用电子证照。</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2.对风险等级高、投诉举报多的企业实施重点监管。3.强化社会监督（12345、12316热线），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36</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重要水产苗种进出口审批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动植物苗种进（出）口审批表</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农业农村部（由省农业农村厅受理）</w:t>
            </w:r>
          </w:p>
        </w:tc>
        <w:tc>
          <w:tcPr>
            <w:tcW w:w="692" w:type="dxa"/>
            <w:noWrap w:val="0"/>
            <w:vAlign w:val="center"/>
          </w:tcPr>
          <w:p>
            <w:pPr>
              <w:widowControl/>
              <w:spacing w:line="280" w:lineRule="exact"/>
              <w:ind w:firstLine="0" w:firstLineChars="0"/>
              <w:jc w:val="left"/>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left"/>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left"/>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实现全国一网通办，申请人“最多跑一次”。营业执照、法定代表人身份证等材料可直接使用电子证照。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2.对风险等级高、投诉举报多的企业实施重点监管。3.强化社会监督（12345、12316热线），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37</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水产苗种进出口审批</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水产苗种进出口审批表</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省农业农村厅</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实现全国一网通办，申请人“最多跑一次”。营业执照、法定代表人身份证等材料可直接使用电子证照。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2.对风险等级高、投诉举报多的企业实施重点监管。3.强化社会监督（12345、12316热线），依法及时处理投诉举报，处理结果依法向社会公开并记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40"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38</w:t>
            </w:r>
          </w:p>
        </w:tc>
        <w:tc>
          <w:tcPr>
            <w:tcW w:w="1261" w:type="dxa"/>
            <w:noWrap w:val="0"/>
            <w:vAlign w:val="center"/>
          </w:tcPr>
          <w:p>
            <w:pPr>
              <w:widowControl/>
              <w:spacing w:line="280" w:lineRule="exact"/>
              <w:ind w:firstLine="0" w:firstLineChars="0"/>
              <w:rPr>
                <w:color w:val="000000"/>
                <w:kern w:val="0"/>
                <w:sz w:val="22"/>
                <w:szCs w:val="22"/>
              </w:rPr>
            </w:pPr>
            <w:r>
              <w:rPr>
                <w:color w:val="000000"/>
                <w:kern w:val="0"/>
                <w:sz w:val="22"/>
                <w:szCs w:val="22"/>
              </w:rPr>
              <w:t>水域滩涂养殖证核发</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水域滩涂养殖证</w:t>
            </w:r>
          </w:p>
        </w:tc>
        <w:tc>
          <w:tcPr>
            <w:tcW w:w="1046"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《中华人民共和国渔业法》</w:t>
            </w:r>
          </w:p>
        </w:tc>
        <w:tc>
          <w:tcPr>
            <w:tcW w:w="814"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县级以上地方人民政府（由渔业部门承办）</w:t>
            </w:r>
          </w:p>
        </w:tc>
        <w:tc>
          <w:tcPr>
            <w:tcW w:w="692"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8"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　</w:t>
            </w:r>
          </w:p>
        </w:tc>
        <w:tc>
          <w:tcPr>
            <w:tcW w:w="709" w:type="dxa"/>
            <w:noWrap w:val="0"/>
            <w:vAlign w:val="center"/>
          </w:tcPr>
          <w:p>
            <w:pPr>
              <w:widowControl/>
              <w:spacing w:line="280" w:lineRule="exact"/>
              <w:ind w:firstLine="0" w:firstLineChars="0"/>
              <w:jc w:val="center"/>
              <w:rPr>
                <w:color w:val="000000"/>
                <w:kern w:val="0"/>
                <w:sz w:val="22"/>
                <w:szCs w:val="22"/>
              </w:rPr>
            </w:pPr>
            <w:r>
              <w:rPr>
                <w:color w:val="000000"/>
                <w:kern w:val="0"/>
                <w:sz w:val="22"/>
                <w:szCs w:val="22"/>
              </w:rPr>
              <w:t>√</w:t>
            </w:r>
          </w:p>
        </w:tc>
        <w:tc>
          <w:tcPr>
            <w:tcW w:w="3118" w:type="dxa"/>
            <w:noWrap w:val="0"/>
            <w:vAlign w:val="center"/>
          </w:tcPr>
          <w:p>
            <w:pPr>
              <w:widowControl/>
              <w:spacing w:line="280" w:lineRule="exact"/>
              <w:ind w:firstLine="0" w:firstLineChars="0"/>
              <w:rPr>
                <w:color w:val="000000"/>
                <w:kern w:val="0"/>
                <w:sz w:val="22"/>
                <w:szCs w:val="22"/>
              </w:rPr>
            </w:pPr>
            <w:r>
              <w:rPr>
                <w:color w:val="000000"/>
                <w:kern w:val="0"/>
                <w:sz w:val="22"/>
                <w:szCs w:val="22"/>
              </w:rPr>
              <w:t>实现全国一网通办，申请人“最多跑一次”。营业执照、法定代表人身份证等材料可直接使用电子证照。</w:t>
            </w:r>
          </w:p>
        </w:tc>
        <w:tc>
          <w:tcPr>
            <w:tcW w:w="4111" w:type="dxa"/>
            <w:noWrap w:val="0"/>
            <w:vAlign w:val="center"/>
          </w:tcPr>
          <w:p>
            <w:pPr>
              <w:widowControl/>
              <w:spacing w:line="280" w:lineRule="exact"/>
              <w:ind w:firstLine="0" w:firstLineChars="0"/>
              <w:rPr>
                <w:color w:val="000000"/>
                <w:kern w:val="0"/>
                <w:sz w:val="22"/>
                <w:szCs w:val="22"/>
              </w:rPr>
            </w:pPr>
            <w:r>
              <w:rPr>
                <w:color w:val="000000"/>
                <w:kern w:val="0"/>
                <w:sz w:val="22"/>
                <w:szCs w:val="22"/>
              </w:rPr>
              <w:t>1.开展“双随机、一公开”监管，发现违法违规行为要依法查处。2.对风险等级高、投诉举报多的企业实施重点监管。3.强化社会监督（12345、12316热线），依法及时处理投诉举报，处理结果依法向社会公开并记入企业信用记录。</w:t>
            </w:r>
          </w:p>
        </w:tc>
      </w:tr>
    </w:tbl>
    <w:p>
      <w:pPr>
        <w:spacing w:line="560" w:lineRule="exact"/>
        <w:ind w:firstLine="640"/>
        <w:rPr>
          <w:rFonts w:eastAsia="仿宋"/>
          <w:color w:val="000000"/>
          <w:szCs w:val="32"/>
        </w:rPr>
        <w:sectPr>
          <w:headerReference r:id="rId5" w:type="default"/>
          <w:footerReference r:id="rId6" w:type="default"/>
          <w:pgSz w:w="16838" w:h="11906" w:orient="landscape"/>
          <w:pgMar w:top="1531" w:right="1531" w:bottom="1531" w:left="1531" w:header="851" w:footer="1134" w:gutter="0"/>
          <w:cols w:space="720" w:num="1"/>
          <w:docGrid w:type="lines" w:linePitch="312" w:charSpace="0"/>
        </w:sectPr>
      </w:pPr>
    </w:p>
    <w:p>
      <w:pPr>
        <w:pStyle w:val="3"/>
        <w:ind w:firstLine="0" w:firstLineChars="0"/>
      </w:pPr>
      <w:r>
        <w:t>附件2</w:t>
      </w:r>
    </w:p>
    <w:p>
      <w:pPr>
        <w:pStyle w:val="2"/>
        <w:spacing w:before="156" w:beforeLines="50" w:after="156" w:afterLines="50" w:line="500" w:lineRule="exact"/>
        <w:rPr>
          <w:sz w:val="36"/>
          <w:szCs w:val="36"/>
        </w:rPr>
      </w:pPr>
      <w:r>
        <w:rPr>
          <w:sz w:val="36"/>
          <w:szCs w:val="36"/>
        </w:rPr>
        <w:t>告知承诺制信息报送表</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31"/>
        <w:gridCol w:w="709"/>
        <w:gridCol w:w="1276"/>
        <w:gridCol w:w="1224"/>
        <w:gridCol w:w="1020"/>
        <w:gridCol w:w="1725"/>
        <w:gridCol w:w="1559"/>
        <w:gridCol w:w="1276"/>
        <w:gridCol w:w="992"/>
        <w:gridCol w:w="850"/>
        <w:gridCol w:w="993"/>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0"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序号</w:t>
            </w:r>
          </w:p>
        </w:tc>
        <w:tc>
          <w:tcPr>
            <w:tcW w:w="731"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承诺人名称</w:t>
            </w:r>
          </w:p>
        </w:tc>
        <w:tc>
          <w:tcPr>
            <w:tcW w:w="709"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承诺人类别</w:t>
            </w:r>
          </w:p>
        </w:tc>
        <w:tc>
          <w:tcPr>
            <w:tcW w:w="1276"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承诺人代码（统一社会信用代码）</w:t>
            </w:r>
          </w:p>
        </w:tc>
        <w:tc>
          <w:tcPr>
            <w:tcW w:w="1224"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承诺类型</w:t>
            </w:r>
          </w:p>
        </w:tc>
        <w:tc>
          <w:tcPr>
            <w:tcW w:w="1020"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承诺事由</w:t>
            </w:r>
          </w:p>
        </w:tc>
        <w:tc>
          <w:tcPr>
            <w:tcW w:w="1725"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承诺内容</w:t>
            </w:r>
          </w:p>
        </w:tc>
        <w:tc>
          <w:tcPr>
            <w:tcW w:w="1559"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违诺责任</w:t>
            </w:r>
          </w:p>
        </w:tc>
        <w:tc>
          <w:tcPr>
            <w:tcW w:w="1276"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承诺作出日期</w:t>
            </w:r>
          </w:p>
        </w:tc>
        <w:tc>
          <w:tcPr>
            <w:tcW w:w="992"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承诺有效期</w:t>
            </w:r>
          </w:p>
        </w:tc>
        <w:tc>
          <w:tcPr>
            <w:tcW w:w="850"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承诺受理单位</w:t>
            </w:r>
          </w:p>
        </w:tc>
        <w:tc>
          <w:tcPr>
            <w:tcW w:w="993"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承诺受理单位统一社会信用代码</w:t>
            </w:r>
          </w:p>
        </w:tc>
        <w:tc>
          <w:tcPr>
            <w:tcW w:w="1275"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公开类型</w:t>
            </w:r>
          </w:p>
        </w:tc>
        <w:tc>
          <w:tcPr>
            <w:tcW w:w="709" w:type="dxa"/>
            <w:noWrap w:val="0"/>
            <w:vAlign w:val="center"/>
          </w:tcPr>
          <w:p>
            <w:pPr>
              <w:spacing w:line="28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540"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填写说明</w:t>
            </w:r>
          </w:p>
        </w:tc>
        <w:tc>
          <w:tcPr>
            <w:tcW w:w="731"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法人、非法人组织、个体工商户名称或自然人名称</w:t>
            </w:r>
          </w:p>
        </w:tc>
        <w:tc>
          <w:tcPr>
            <w:tcW w:w="709"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法人、非法人组织、个体工商户或自然人</w:t>
            </w:r>
          </w:p>
        </w:tc>
        <w:tc>
          <w:tcPr>
            <w:tcW w:w="1276"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法人、非法人组织、个体工商户填写统一社会信用代码；自然人填写身份证号码</w:t>
            </w:r>
          </w:p>
        </w:tc>
        <w:tc>
          <w:tcPr>
            <w:tcW w:w="1224"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审批替代型</w:t>
            </w:r>
          </w:p>
        </w:tc>
        <w:tc>
          <w:tcPr>
            <w:tcW w:w="1020"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申请办理XX许可证</w:t>
            </w:r>
          </w:p>
        </w:tc>
        <w:tc>
          <w:tcPr>
            <w:tcW w:w="1725"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承诺书中承诺的主要内容</w:t>
            </w:r>
          </w:p>
        </w:tc>
        <w:tc>
          <w:tcPr>
            <w:tcW w:w="1559"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告知书中载明的不履行承诺要承担的主要责任</w:t>
            </w:r>
          </w:p>
        </w:tc>
        <w:tc>
          <w:tcPr>
            <w:tcW w:w="1276"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作出承诺的具体日期</w:t>
            </w:r>
          </w:p>
        </w:tc>
        <w:tc>
          <w:tcPr>
            <w:tcW w:w="992"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作出承诺的截止日期</w:t>
            </w:r>
          </w:p>
        </w:tc>
        <w:tc>
          <w:tcPr>
            <w:tcW w:w="850" w:type="dxa"/>
            <w:noWrap w:val="0"/>
            <w:vAlign w:val="center"/>
          </w:tcPr>
          <w:p>
            <w:pPr>
              <w:spacing w:line="280" w:lineRule="exact"/>
              <w:ind w:firstLine="0" w:firstLineChars="0"/>
              <w:jc w:val="center"/>
              <w:textAlignment w:val="center"/>
              <w:rPr>
                <w:color w:val="000000"/>
                <w:kern w:val="0"/>
                <w:sz w:val="22"/>
                <w:szCs w:val="22"/>
              </w:rPr>
            </w:pPr>
            <w:r>
              <w:rPr>
                <w:color w:val="000000"/>
                <w:kern w:val="0"/>
                <w:sz w:val="22"/>
                <w:szCs w:val="22"/>
              </w:rPr>
              <w:t>承诺书受理单位名称</w:t>
            </w:r>
          </w:p>
        </w:tc>
        <w:tc>
          <w:tcPr>
            <w:tcW w:w="993"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承诺书受理单位的统一社会信用代码</w:t>
            </w:r>
          </w:p>
        </w:tc>
        <w:tc>
          <w:tcPr>
            <w:tcW w:w="1275"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本信息可向社会公开、特定范围内公开、不可公开，个人信息的公开依法进行</w:t>
            </w:r>
          </w:p>
        </w:tc>
        <w:tc>
          <w:tcPr>
            <w:tcW w:w="709" w:type="dxa"/>
            <w:noWrap w:val="0"/>
            <w:vAlign w:val="center"/>
          </w:tcPr>
          <w:p>
            <w:pPr>
              <w:spacing w:line="280" w:lineRule="exact"/>
              <w:ind w:firstLine="0" w:firstLineChars="0"/>
              <w:textAlignment w:val="center"/>
              <w:rPr>
                <w:color w:val="000000"/>
                <w:kern w:val="0"/>
                <w:sz w:val="22"/>
                <w:szCs w:val="22"/>
              </w:rPr>
            </w:pPr>
            <w:r>
              <w:rPr>
                <w:color w:val="000000"/>
                <w:kern w:val="0"/>
                <w:sz w:val="22"/>
                <w:szCs w:val="22"/>
              </w:rPr>
              <w:t xml:space="preserve">其他需要补充说明的信息 </w:t>
            </w:r>
          </w:p>
        </w:tc>
      </w:tr>
    </w:tbl>
    <w:p>
      <w:pPr>
        <w:spacing w:line="560" w:lineRule="exact"/>
        <w:ind w:firstLine="0" w:firstLineChars="0"/>
        <w:jc w:val="left"/>
        <w:rPr>
          <w:color w:val="000000"/>
          <w:kern w:val="0"/>
          <w:sz w:val="24"/>
        </w:rPr>
      </w:pPr>
      <w:r>
        <w:rPr>
          <w:color w:val="000000"/>
          <w:kern w:val="0"/>
          <w:sz w:val="24"/>
        </w:rPr>
        <w:t>（注：行政机关应在作出许可决定后的7个工作日内将相关信息报送至同级社会信用信息共享平台）</w:t>
      </w:r>
    </w:p>
    <w:p>
      <w:pPr>
        <w:ind w:firstLine="640"/>
      </w:pPr>
      <w:r>
        <w:br w:type="page"/>
      </w:r>
    </w:p>
    <w:p>
      <w:pPr>
        <w:pStyle w:val="2"/>
        <w:spacing w:before="156" w:beforeLines="50" w:after="156" w:afterLines="50" w:line="500" w:lineRule="exact"/>
        <w:rPr>
          <w:sz w:val="36"/>
          <w:szCs w:val="36"/>
        </w:rPr>
      </w:pPr>
      <w:r>
        <w:rPr>
          <w:sz w:val="36"/>
          <w:szCs w:val="36"/>
        </w:rPr>
        <w:t>告知承诺制履约践诺情况报送表</w:t>
      </w:r>
    </w:p>
    <w:tbl>
      <w:tblPr>
        <w:tblStyle w:val="15"/>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93"/>
        <w:gridCol w:w="1417"/>
        <w:gridCol w:w="1418"/>
        <w:gridCol w:w="992"/>
        <w:gridCol w:w="992"/>
        <w:gridCol w:w="1134"/>
        <w:gridCol w:w="1418"/>
        <w:gridCol w:w="241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0"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序号</w:t>
            </w:r>
          </w:p>
        </w:tc>
        <w:tc>
          <w:tcPr>
            <w:tcW w:w="1293"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承诺人名称</w:t>
            </w:r>
          </w:p>
        </w:tc>
        <w:tc>
          <w:tcPr>
            <w:tcW w:w="1417"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承诺人类别</w:t>
            </w:r>
          </w:p>
        </w:tc>
        <w:tc>
          <w:tcPr>
            <w:tcW w:w="1418"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承诺人代码（统一社会信用代码）</w:t>
            </w:r>
          </w:p>
        </w:tc>
        <w:tc>
          <w:tcPr>
            <w:tcW w:w="992"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承诺类型</w:t>
            </w:r>
          </w:p>
        </w:tc>
        <w:tc>
          <w:tcPr>
            <w:tcW w:w="992"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承诺事由</w:t>
            </w:r>
          </w:p>
        </w:tc>
        <w:tc>
          <w:tcPr>
            <w:tcW w:w="1134"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承诺作出日期</w:t>
            </w:r>
          </w:p>
        </w:tc>
        <w:tc>
          <w:tcPr>
            <w:tcW w:w="1418"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承诺履行状态</w:t>
            </w:r>
          </w:p>
        </w:tc>
        <w:tc>
          <w:tcPr>
            <w:tcW w:w="2410"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未履行的承诺内容</w:t>
            </w:r>
          </w:p>
        </w:tc>
        <w:tc>
          <w:tcPr>
            <w:tcW w:w="2976" w:type="dxa"/>
            <w:noWrap w:val="0"/>
            <w:vAlign w:val="center"/>
          </w:tcPr>
          <w:p>
            <w:pPr>
              <w:widowControl/>
              <w:spacing w:line="280" w:lineRule="exact"/>
              <w:ind w:firstLine="0" w:firstLineChars="0"/>
              <w:jc w:val="center"/>
              <w:rPr>
                <w:b/>
                <w:bCs/>
                <w:color w:val="000000"/>
                <w:kern w:val="0"/>
                <w:sz w:val="20"/>
                <w:szCs w:val="20"/>
              </w:rPr>
            </w:pPr>
            <w:r>
              <w:rPr>
                <w:b/>
                <w:bCs/>
                <w:color w:val="000000"/>
                <w:kern w:val="0"/>
                <w:sz w:val="20"/>
                <w:szCs w:val="20"/>
              </w:rPr>
              <w:t>违诺责任追究内容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00"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填写说明</w:t>
            </w:r>
          </w:p>
        </w:tc>
        <w:tc>
          <w:tcPr>
            <w:tcW w:w="1293"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法人、非法人组织、个体工商户名称或自然人名称</w:t>
            </w:r>
          </w:p>
        </w:tc>
        <w:tc>
          <w:tcPr>
            <w:tcW w:w="1417"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法人、非法人组织、个体工商户或自然人</w:t>
            </w:r>
          </w:p>
        </w:tc>
        <w:tc>
          <w:tcPr>
            <w:tcW w:w="1418"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法人、非法人组织，个体工商户填写统一社会信用代码；自然人填写身份证号码</w:t>
            </w:r>
          </w:p>
        </w:tc>
        <w:tc>
          <w:tcPr>
            <w:tcW w:w="992"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审批替代型</w:t>
            </w:r>
          </w:p>
        </w:tc>
        <w:tc>
          <w:tcPr>
            <w:tcW w:w="992"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申请办理XX许可证</w:t>
            </w:r>
          </w:p>
        </w:tc>
        <w:tc>
          <w:tcPr>
            <w:tcW w:w="1134"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作出承诺的具体日期</w:t>
            </w:r>
          </w:p>
        </w:tc>
        <w:tc>
          <w:tcPr>
            <w:tcW w:w="1418"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全部履行、部分履行、全部未履行</w:t>
            </w:r>
          </w:p>
        </w:tc>
        <w:tc>
          <w:tcPr>
            <w:tcW w:w="2410" w:type="dxa"/>
            <w:noWrap w:val="0"/>
            <w:vAlign w:val="center"/>
          </w:tcPr>
          <w:p>
            <w:pPr>
              <w:widowControl/>
              <w:spacing w:line="280" w:lineRule="exact"/>
              <w:ind w:firstLine="0" w:firstLineChars="0"/>
              <w:jc w:val="center"/>
              <w:rPr>
                <w:color w:val="000000"/>
                <w:kern w:val="0"/>
                <w:sz w:val="20"/>
                <w:szCs w:val="20"/>
              </w:rPr>
            </w:pPr>
            <w:r>
              <w:rPr>
                <w:color w:val="000000"/>
                <w:kern w:val="0"/>
                <w:sz w:val="20"/>
                <w:szCs w:val="20"/>
              </w:rPr>
              <w:t>承诺履行状态为全部履行的不填；承诺履行状态为部分履行或全部未履行的填写未履行告知书中承诺的主要内容</w:t>
            </w:r>
          </w:p>
        </w:tc>
        <w:tc>
          <w:tcPr>
            <w:tcW w:w="2976" w:type="dxa"/>
            <w:noWrap w:val="0"/>
            <w:vAlign w:val="center"/>
          </w:tcPr>
          <w:p>
            <w:pPr>
              <w:widowControl/>
              <w:spacing w:line="280" w:lineRule="exact"/>
              <w:ind w:firstLine="0" w:firstLineChars="0"/>
              <w:rPr>
                <w:color w:val="000000"/>
                <w:kern w:val="0"/>
                <w:sz w:val="20"/>
                <w:szCs w:val="20"/>
              </w:rPr>
            </w:pPr>
            <w:r>
              <w:rPr>
                <w:color w:val="000000"/>
                <w:kern w:val="0"/>
                <w:sz w:val="20"/>
                <w:szCs w:val="20"/>
              </w:rPr>
              <w:t>填写不履行信用承诺所受到的处理、处罚、处置以及其他形式内容的惩罚内容，如撤销许可证、依法终止办理、责令限期整改、撤销行政决定或者依法予以行政处罚、纳入信用记录情况、移送司法机关情况等</w:t>
            </w:r>
          </w:p>
        </w:tc>
      </w:tr>
    </w:tbl>
    <w:p>
      <w:pPr>
        <w:spacing w:line="560" w:lineRule="exact"/>
        <w:ind w:firstLine="0" w:firstLineChars="0"/>
        <w:jc w:val="left"/>
        <w:rPr>
          <w:rFonts w:eastAsia="黑体"/>
          <w:color w:val="000000"/>
          <w:kern w:val="0"/>
          <w:sz w:val="44"/>
          <w:szCs w:val="44"/>
        </w:rPr>
      </w:pPr>
      <w:r>
        <w:rPr>
          <w:color w:val="000000"/>
          <w:kern w:val="0"/>
          <w:sz w:val="24"/>
        </w:rPr>
        <w:t>（注：行政机关应在核查后的7个工作日内将相关信息报送至同级社会信用信息共享平台）</w:t>
      </w:r>
    </w:p>
    <w:p>
      <w:pPr>
        <w:spacing w:line="560" w:lineRule="exact"/>
        <w:ind w:firstLine="640"/>
        <w:rPr>
          <w:rFonts w:eastAsia="仿宋"/>
          <w:color w:val="000000"/>
          <w:szCs w:val="32"/>
        </w:rPr>
        <w:sectPr>
          <w:pgSz w:w="16838" w:h="11906" w:orient="landscape"/>
          <w:pgMar w:top="1531" w:right="1531" w:bottom="1531" w:left="1531" w:header="851" w:footer="1134" w:gutter="0"/>
          <w:cols w:space="720" w:num="1"/>
          <w:docGrid w:type="lines" w:linePitch="312" w:charSpace="0"/>
        </w:sectPr>
      </w:pPr>
    </w:p>
    <w:p>
      <w:pPr>
        <w:pStyle w:val="3"/>
        <w:ind w:firstLine="0" w:firstLineChars="0"/>
      </w:pPr>
      <w:r>
        <w:t>附件3</w:t>
      </w:r>
    </w:p>
    <w:p>
      <w:pPr>
        <w:ind w:firstLine="640"/>
      </w:pPr>
    </w:p>
    <w:p>
      <w:pPr>
        <w:pStyle w:val="2"/>
      </w:pPr>
      <w:r>
        <w:t>湖南省涉企经营许可事项告知书</w:t>
      </w:r>
    </w:p>
    <w:p>
      <w:pPr>
        <w:spacing w:line="560" w:lineRule="atLeast"/>
        <w:ind w:firstLine="640"/>
      </w:pPr>
    </w:p>
    <w:p>
      <w:pPr>
        <w:spacing w:line="560" w:lineRule="atLeast"/>
        <w:ind w:firstLine="640"/>
        <w:outlineLvl w:val="1"/>
        <w:rPr>
          <w:rFonts w:eastAsia="黑体"/>
          <w:bCs/>
          <w:szCs w:val="32"/>
        </w:rPr>
      </w:pPr>
      <w:r>
        <w:rPr>
          <w:rFonts w:eastAsia="黑体"/>
          <w:bCs/>
          <w:szCs w:val="32"/>
        </w:rPr>
        <w:t>一、许可事项名称</w:t>
      </w:r>
    </w:p>
    <w:p>
      <w:pPr>
        <w:spacing w:line="560" w:lineRule="atLeast"/>
        <w:ind w:firstLine="640"/>
      </w:pPr>
      <w:r>
        <w:t>食用菌菌种生产经营许可证核发（母种、原种）</w:t>
      </w:r>
    </w:p>
    <w:p>
      <w:pPr>
        <w:spacing w:line="560" w:lineRule="atLeast"/>
        <w:ind w:firstLine="640"/>
        <w:outlineLvl w:val="1"/>
        <w:rPr>
          <w:rFonts w:eastAsia="黑体"/>
          <w:bCs/>
          <w:szCs w:val="32"/>
        </w:rPr>
      </w:pPr>
      <w:r>
        <w:rPr>
          <w:rFonts w:eastAsia="黑体"/>
          <w:bCs/>
          <w:szCs w:val="32"/>
        </w:rPr>
        <w:t>二、许可事项告知部门</w:t>
      </w:r>
    </w:p>
    <w:p>
      <w:pPr>
        <w:spacing w:line="560" w:lineRule="atLeast"/>
        <w:ind w:firstLine="640"/>
      </w:pPr>
      <w:r>
        <w:t>湖南省农业农村厅</w:t>
      </w:r>
    </w:p>
    <w:p>
      <w:pPr>
        <w:spacing w:line="560" w:lineRule="atLeast"/>
        <w:ind w:firstLine="640"/>
        <w:outlineLvl w:val="1"/>
        <w:rPr>
          <w:rFonts w:eastAsia="黑体"/>
          <w:bCs/>
          <w:szCs w:val="32"/>
        </w:rPr>
      </w:pPr>
      <w:r>
        <w:rPr>
          <w:rFonts w:eastAsia="黑体"/>
          <w:bCs/>
          <w:szCs w:val="32"/>
        </w:rPr>
        <w:t>三、许可事项设立实施依据</w:t>
      </w:r>
    </w:p>
    <w:p>
      <w:pPr>
        <w:spacing w:line="560" w:lineRule="atLeast"/>
        <w:ind w:firstLine="640"/>
      </w:pPr>
      <w:r>
        <w:t>（一）《中华人民共和国种子法》第三十一条：……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第九十一条：草种、烟草种、中药材种、食用菌菌种的种质资源管理和选育、生产经营、管理等活动，参照本法执行。</w:t>
      </w:r>
    </w:p>
    <w:p>
      <w:pPr>
        <w:spacing w:line="560" w:lineRule="atLeast"/>
        <w:ind w:firstLine="640"/>
      </w:pPr>
      <w:r>
        <w:t>（二）《食用菌菌种管理办法》。</w:t>
      </w:r>
    </w:p>
    <w:p>
      <w:pPr>
        <w:spacing w:line="560" w:lineRule="atLeast"/>
        <w:ind w:firstLine="640"/>
        <w:outlineLvl w:val="1"/>
        <w:rPr>
          <w:rFonts w:eastAsia="黑体"/>
          <w:bCs/>
          <w:szCs w:val="32"/>
        </w:rPr>
      </w:pPr>
      <w:r>
        <w:rPr>
          <w:rFonts w:eastAsia="黑体"/>
          <w:bCs/>
          <w:szCs w:val="32"/>
        </w:rPr>
        <w:t>四、准予许可的条件</w:t>
      </w:r>
    </w:p>
    <w:p>
      <w:pPr>
        <w:ind w:firstLine="640"/>
      </w:pPr>
      <w:r>
        <w:t>（一）本行政许可事项获得批准应当具备下列条件：</w:t>
      </w:r>
    </w:p>
    <w:p>
      <w:pPr>
        <w:ind w:firstLine="640"/>
      </w:pPr>
      <w:r>
        <w:t>1.生产经营母种注册资本100万元以上，生产经营原种注册资本50万元以上；</w:t>
      </w:r>
    </w:p>
    <w:p>
      <w:pPr>
        <w:ind w:firstLine="640"/>
      </w:pPr>
      <w:r>
        <w:t>2.省级人民政府农业行政主管部门考核合格的检验人员1名以上、生产技术人员2名以上；</w:t>
      </w:r>
    </w:p>
    <w:p>
      <w:pPr>
        <w:ind w:firstLine="640"/>
      </w:pPr>
      <w:r>
        <w:t>3.有相应的灭菌、接种、培养、贮存等设备和场所，有相应的质量检验仪器和设施。生产母种还应当有做出菇试验所需的设备和场所；</w:t>
      </w:r>
    </w:p>
    <w:p>
      <w:pPr>
        <w:ind w:firstLine="640"/>
      </w:pPr>
      <w:r>
        <w:t>4.生产场地环境卫生及其他条件符合农业农村部《食用菌菌种生产技术规程》要求。</w:t>
      </w:r>
    </w:p>
    <w:p>
      <w:pPr>
        <w:ind w:firstLine="640"/>
      </w:pPr>
      <w:r>
        <w:t>（二）应当提交的材料及期限：</w:t>
      </w:r>
    </w:p>
    <w:p>
      <w:pPr>
        <w:ind w:firstLine="640"/>
      </w:pPr>
      <w:bookmarkStart w:id="0" w:name="_Hlk104276590"/>
      <w:r>
        <w:t>1.食用菌菌种生产经营许可证申请表；</w:t>
      </w:r>
    </w:p>
    <w:p>
      <w:pPr>
        <w:ind w:firstLine="640"/>
      </w:pPr>
      <w:r>
        <w:t>2.申请人承诺书；</w:t>
      </w:r>
    </w:p>
    <w:p>
      <w:pPr>
        <w:ind w:firstLine="640"/>
      </w:pPr>
      <w:r>
        <w:t>3.营业执照；</w:t>
      </w:r>
    </w:p>
    <w:p>
      <w:pPr>
        <w:ind w:firstLine="640"/>
      </w:pPr>
      <w:r>
        <w:t>4.品种特性介绍；</w:t>
      </w:r>
    </w:p>
    <w:p>
      <w:pPr>
        <w:ind w:firstLine="640"/>
      </w:pPr>
      <w:r>
        <w:t>5.菌种生产经营场所照片及产权材料；</w:t>
      </w:r>
    </w:p>
    <w:p>
      <w:pPr>
        <w:ind w:firstLine="640"/>
        <w:rPr>
          <w:rFonts w:hint="eastAsia"/>
        </w:rPr>
      </w:pPr>
      <w:r>
        <w:t>6.仪器设备和设施清单及产权材料</w:t>
      </w:r>
      <w:r>
        <w:rPr>
          <w:rFonts w:hint="eastAsia"/>
        </w:rPr>
        <w:t>。</w:t>
      </w:r>
    </w:p>
    <w:p>
      <w:pPr>
        <w:ind w:firstLine="640"/>
      </w:pPr>
      <w:r>
        <w:t>申请母种生产经营许可证的品种为授权品种的，还应当提供品种权人（品种选育人）授权的书面证明。</w:t>
      </w:r>
    </w:p>
    <w:p>
      <w:pPr>
        <w:ind w:firstLine="640"/>
        <w:rPr>
          <w:rFonts w:eastAsia="楷体_GB2312"/>
          <w:color w:val="000000"/>
          <w:kern w:val="0"/>
        </w:rPr>
      </w:pPr>
      <w:r>
        <w:rPr>
          <w:rFonts w:eastAsia="楷体_GB2312"/>
          <w:color w:val="000000"/>
        </w:rPr>
        <w:t>上述材料，申请人在提出告知承诺申请时提交</w:t>
      </w:r>
      <w:r>
        <w:rPr>
          <w:rFonts w:eastAsia="楷体_GB2312"/>
          <w:color w:val="000000"/>
          <w:kern w:val="0"/>
        </w:rPr>
        <w:t>，复印件需加盖公章。</w:t>
      </w:r>
    </w:p>
    <w:p>
      <w:pPr>
        <w:ind w:firstLine="640"/>
      </w:pPr>
      <w:r>
        <w:t>7.菌种检验人员、生产技术人员资格材料；</w:t>
      </w:r>
    </w:p>
    <w:p>
      <w:pPr>
        <w:ind w:firstLine="640"/>
      </w:pPr>
      <w:r>
        <w:t>8.菌种生产经营质量保证制度。</w:t>
      </w:r>
    </w:p>
    <w:bookmarkEnd w:id="0"/>
    <w:p>
      <w:pPr>
        <w:ind w:firstLine="640"/>
        <w:rPr>
          <w:rFonts w:eastAsia="楷体_GB2312"/>
          <w:kern w:val="0"/>
        </w:rPr>
      </w:pPr>
      <w:r>
        <w:rPr>
          <w:rFonts w:eastAsia="楷体_GB2312"/>
          <w:kern w:val="0"/>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bookmarkStart w:id="1" w:name="_Hlk104276610"/>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1.核查基础设施、检验仪器、加工设备、生产环境是否达标；</w:t>
      </w:r>
    </w:p>
    <w:p>
      <w:pPr>
        <w:ind w:firstLine="640"/>
        <w:rPr>
          <w:rFonts w:eastAsia="仿宋"/>
          <w:szCs w:val="32"/>
        </w:rPr>
      </w:pPr>
      <w:r>
        <w:rPr>
          <w:color w:val="000000"/>
        </w:rPr>
        <w:t>2.</w:t>
      </w:r>
      <w:r>
        <w:t>核验应当提交的材料是否与原件一致</w:t>
      </w:r>
      <w:r>
        <w:rPr>
          <w:color w:val="000000"/>
        </w:rPr>
        <w:t>。</w:t>
      </w:r>
      <w:bookmarkEnd w:id="1"/>
    </w:p>
    <w:p>
      <w:pPr>
        <w:spacing w:line="560" w:lineRule="exact"/>
        <w:ind w:firstLine="640"/>
        <w:rPr>
          <w:rFonts w:eastAsia="仿宋"/>
          <w:szCs w:val="32"/>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outlineLvl w:val="1"/>
        <w:rPr>
          <w:rFonts w:eastAsia="黑体"/>
          <w:bCs/>
          <w:szCs w:val="32"/>
        </w:rPr>
      </w:pPr>
    </w:p>
    <w:p>
      <w:pPr>
        <w:ind w:firstLine="640"/>
        <w:outlineLvl w:val="1"/>
        <w:rPr>
          <w:rFonts w:eastAsia="黑体"/>
          <w:bCs/>
          <w:szCs w:val="32"/>
        </w:rPr>
      </w:pPr>
      <w:r>
        <w:rPr>
          <w:rFonts w:eastAsia="黑体"/>
          <w:bCs/>
          <w:szCs w:val="32"/>
        </w:rPr>
        <w:t>一、许可事项名称</w:t>
      </w:r>
    </w:p>
    <w:p>
      <w:pPr>
        <w:ind w:firstLine="640"/>
      </w:pPr>
      <w:r>
        <w:t>食用菌菌种生产经营许可证核发（栽培种）</w:t>
      </w:r>
    </w:p>
    <w:p>
      <w:pPr>
        <w:ind w:firstLine="640"/>
        <w:outlineLvl w:val="1"/>
        <w:rPr>
          <w:rFonts w:eastAsia="黑体"/>
          <w:bCs/>
          <w:szCs w:val="32"/>
        </w:rPr>
      </w:pPr>
      <w:r>
        <w:rPr>
          <w:rFonts w:eastAsia="黑体"/>
          <w:bCs/>
          <w:szCs w:val="32"/>
        </w:rPr>
        <w:t>二、许可事项告知部门</w:t>
      </w:r>
    </w:p>
    <w:p>
      <w:pPr>
        <w:ind w:firstLine="640"/>
      </w:pPr>
      <w:r>
        <w:t>县级农业农村部门</w:t>
      </w:r>
    </w:p>
    <w:p>
      <w:pPr>
        <w:ind w:firstLine="640"/>
        <w:outlineLvl w:val="1"/>
        <w:rPr>
          <w:rFonts w:eastAsia="黑体"/>
          <w:bCs/>
          <w:szCs w:val="32"/>
        </w:rPr>
      </w:pPr>
      <w:r>
        <w:rPr>
          <w:rFonts w:eastAsia="黑体"/>
          <w:bCs/>
          <w:szCs w:val="32"/>
        </w:rPr>
        <w:t>三、许可事项设立实施依据</w:t>
      </w:r>
    </w:p>
    <w:p>
      <w:pPr>
        <w:ind w:firstLine="640"/>
      </w:pPr>
      <w:r>
        <w:t>（一）《中华人民共和国种子法》第三十一条：……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第九十一条：草种、烟草种、中药材种、食用菌菌种的种质资源管理和选育、生产经营、管理等活动，参照本法执行。</w:t>
      </w:r>
    </w:p>
    <w:p>
      <w:pPr>
        <w:ind w:firstLine="640"/>
      </w:pPr>
      <w:r>
        <w:t>（二）《食用菌菌种管理办法》。</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1.注册资本10万元以上；</w:t>
      </w:r>
    </w:p>
    <w:p>
      <w:pPr>
        <w:ind w:firstLine="640"/>
      </w:pPr>
      <w:r>
        <w:t>2.省级人民政府农业行政主管部门考核合格的检验人员1名以上、生产技术人员1名以上；</w:t>
      </w:r>
    </w:p>
    <w:p>
      <w:pPr>
        <w:ind w:firstLine="640"/>
      </w:pPr>
      <w:r>
        <w:t>3.有必要的灭菌、接种、培养、贮存等设备和场所，有必要的质量检验仪器和设施；</w:t>
      </w:r>
    </w:p>
    <w:p>
      <w:pPr>
        <w:ind w:firstLine="640"/>
      </w:pPr>
      <w:r>
        <w:t>4.栽培种生产场地的环境卫生及其他条件符合农业农村部《食用菌菌种生产技术规程》要求。</w:t>
      </w:r>
    </w:p>
    <w:p>
      <w:pPr>
        <w:ind w:firstLine="640"/>
        <w:rPr>
          <w:b/>
        </w:rPr>
      </w:pPr>
      <w:r>
        <w:t>（二）应当提交的材料及期限：</w:t>
      </w:r>
    </w:p>
    <w:p>
      <w:pPr>
        <w:ind w:firstLine="640"/>
      </w:pPr>
      <w:r>
        <w:t>1.食用菌菌种生产经营许可证申请表；</w:t>
      </w:r>
    </w:p>
    <w:p>
      <w:pPr>
        <w:ind w:firstLine="640"/>
      </w:pPr>
      <w:r>
        <w:t>2.申请人承诺书；</w:t>
      </w:r>
    </w:p>
    <w:p>
      <w:pPr>
        <w:ind w:firstLine="640"/>
      </w:pPr>
      <w:r>
        <w:t>3.营业执照；</w:t>
      </w:r>
    </w:p>
    <w:p>
      <w:pPr>
        <w:ind w:firstLine="640"/>
      </w:pPr>
      <w:r>
        <w:t>4.品种特性介绍；</w:t>
      </w:r>
    </w:p>
    <w:p>
      <w:pPr>
        <w:ind w:firstLine="640"/>
      </w:pPr>
      <w:r>
        <w:t>5.菌种生产经营场所照片及产权材料；</w:t>
      </w:r>
    </w:p>
    <w:p>
      <w:pPr>
        <w:ind w:firstLine="640"/>
        <w:rPr>
          <w:rFonts w:hint="eastAsia"/>
        </w:rPr>
      </w:pPr>
      <w:r>
        <w:t>6.仪器设备和设施清单及产权材料</w:t>
      </w:r>
      <w:r>
        <w:rPr>
          <w:rFonts w:hint="eastAsia"/>
        </w:rPr>
        <w:t>。</w:t>
      </w:r>
    </w:p>
    <w:p>
      <w:pPr>
        <w:ind w:firstLine="640"/>
        <w:rPr>
          <w:rFonts w:eastAsia="楷体_GB2312"/>
          <w:color w:val="000000"/>
          <w:kern w:val="0"/>
        </w:rPr>
      </w:pPr>
      <w:r>
        <w:rPr>
          <w:rFonts w:eastAsia="楷体_GB2312"/>
          <w:color w:val="000000"/>
        </w:rPr>
        <w:t>上述材料，申请人在提出告知承诺申请时提交</w:t>
      </w:r>
      <w:r>
        <w:rPr>
          <w:rFonts w:eastAsia="楷体_GB2312"/>
          <w:color w:val="000000"/>
          <w:kern w:val="0"/>
        </w:rPr>
        <w:t>，复印件需加盖公章。</w:t>
      </w:r>
    </w:p>
    <w:p>
      <w:pPr>
        <w:ind w:firstLine="640"/>
      </w:pPr>
      <w:r>
        <w:t>7.菌种检验人员、生产技术人员资格材料；</w:t>
      </w:r>
    </w:p>
    <w:p>
      <w:pPr>
        <w:ind w:firstLine="640"/>
      </w:pPr>
      <w:r>
        <w:t>8.菌种生产经营质量保证制度。</w:t>
      </w:r>
    </w:p>
    <w:p>
      <w:pPr>
        <w:ind w:firstLine="640"/>
        <w:rPr>
          <w:rFonts w:eastAsia="楷体_GB2312"/>
          <w:kern w:val="0"/>
        </w:rPr>
      </w:pPr>
      <w:r>
        <w:rPr>
          <w:rFonts w:eastAsia="楷体_GB2312"/>
          <w:kern w:val="0"/>
        </w:rPr>
        <w:t>上述材料，农业农村主管部门现场核查是否符合要求时提交，申请时无需提交。</w:t>
      </w:r>
    </w:p>
    <w:p>
      <w:pPr>
        <w:spacing w:line="540" w:lineRule="exact"/>
        <w:ind w:firstLine="640"/>
        <w:rPr>
          <w:rFonts w:eastAsia="黑体"/>
          <w:color w:val="000000"/>
          <w:szCs w:val="32"/>
        </w:rPr>
      </w:pPr>
      <w:r>
        <w:rPr>
          <w:rFonts w:eastAsia="黑体"/>
          <w:color w:val="000000"/>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1.核查基础设施、检验仪器、加工设备、生产环境是否达标；</w:t>
      </w:r>
    </w:p>
    <w:p>
      <w:pPr>
        <w:ind w:firstLine="640"/>
        <w:rPr>
          <w:color w:val="000000"/>
        </w:rPr>
      </w:pPr>
      <w:r>
        <w:rPr>
          <w:color w:val="000000"/>
        </w:rPr>
        <w:t>2.</w:t>
      </w:r>
      <w:r>
        <w:t>核验应当提交的材料是否与原件一致</w:t>
      </w:r>
      <w:r>
        <w:rPr>
          <w:color w:val="000000"/>
        </w:rPr>
        <w:t>。</w:t>
      </w:r>
    </w:p>
    <w:p>
      <w:pPr>
        <w:spacing w:line="560" w:lineRule="exact"/>
        <w:ind w:firstLine="880"/>
        <w:rPr>
          <w:rFonts w:eastAsia="方正小标宋简体"/>
          <w:color w:val="000000"/>
          <w:sz w:val="44"/>
          <w:szCs w:val="44"/>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bookmarkStart w:id="2" w:name="_Hlk137045606"/>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种畜禽生产经营许可</w:t>
      </w:r>
    </w:p>
    <w:p>
      <w:pPr>
        <w:ind w:firstLine="640"/>
        <w:outlineLvl w:val="1"/>
        <w:rPr>
          <w:rFonts w:eastAsia="黑体"/>
          <w:bCs/>
          <w:szCs w:val="32"/>
        </w:rPr>
      </w:pPr>
      <w:r>
        <w:rPr>
          <w:rFonts w:eastAsia="黑体"/>
          <w:bCs/>
          <w:szCs w:val="32"/>
        </w:rPr>
        <w:t>二、许可事项告知部门</w:t>
      </w:r>
    </w:p>
    <w:p>
      <w:pPr>
        <w:ind w:firstLine="640"/>
      </w:pPr>
      <w:r>
        <w:t>县级以上农业农村部门</w:t>
      </w:r>
    </w:p>
    <w:p>
      <w:pPr>
        <w:ind w:firstLine="640"/>
        <w:outlineLvl w:val="1"/>
        <w:rPr>
          <w:rFonts w:eastAsia="黑体"/>
          <w:bCs/>
          <w:szCs w:val="32"/>
        </w:rPr>
      </w:pPr>
      <w:r>
        <w:rPr>
          <w:rFonts w:eastAsia="黑体"/>
          <w:bCs/>
          <w:szCs w:val="32"/>
        </w:rPr>
        <w:t>三、许可事项设立实施依据</w:t>
      </w:r>
    </w:p>
    <w:p>
      <w:pPr>
        <w:ind w:firstLine="640"/>
      </w:pPr>
      <w:r>
        <w:t>《中华人民共和国畜牧法》第二十</w:t>
      </w:r>
      <w:r>
        <w:rPr>
          <w:rFonts w:hint="eastAsia"/>
        </w:rPr>
        <w:t>四</w:t>
      </w:r>
      <w:r>
        <w:t>条：从事种畜禽生产经营或者生产商品代仔畜、雏禽的单位、个人，应当取得种畜禽生产经营许可证。</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1.</w:t>
      </w:r>
      <w:r>
        <w:rPr>
          <w:rFonts w:hint="eastAsia"/>
        </w:rPr>
        <w:t>生产经营的种畜禽是通过国家畜禽遗传资源委员会审定或者鉴定的品种、配套系，或者是经批准引进的境外品种、配套系</w:t>
      </w:r>
      <w:r>
        <w:t>；</w:t>
      </w:r>
    </w:p>
    <w:p>
      <w:pPr>
        <w:ind w:firstLine="640"/>
      </w:pPr>
      <w:r>
        <w:t>2.有与生产经营规模相适应的畜牧兽医技术人员；</w:t>
      </w:r>
    </w:p>
    <w:p>
      <w:pPr>
        <w:ind w:firstLine="640"/>
      </w:pPr>
      <w:r>
        <w:t>3.有与生产经营规模相适应的繁育设施设备；</w:t>
      </w:r>
    </w:p>
    <w:p>
      <w:pPr>
        <w:ind w:firstLine="640"/>
      </w:pPr>
      <w:r>
        <w:t>4.具备法律、行政法规和国务院</w:t>
      </w:r>
      <w:r>
        <w:rPr>
          <w:rFonts w:hint="eastAsia"/>
        </w:rPr>
        <w:t>农业农村</w:t>
      </w:r>
      <w:r>
        <w:t>主管部门规定的种畜禽防疫条件；</w:t>
      </w:r>
    </w:p>
    <w:p>
      <w:pPr>
        <w:ind w:firstLine="640"/>
      </w:pPr>
      <w:r>
        <w:t>5.有完善的质量管理和育种记录制度；</w:t>
      </w:r>
    </w:p>
    <w:p>
      <w:pPr>
        <w:spacing w:line="600" w:lineRule="atLeast"/>
        <w:ind w:firstLine="640"/>
      </w:pPr>
      <w:r>
        <w:t>6.法律、行政法规规定的其他条件。</w:t>
      </w:r>
    </w:p>
    <w:p>
      <w:pPr>
        <w:spacing w:line="600" w:lineRule="atLeast"/>
        <w:ind w:firstLine="640"/>
        <w:rPr>
          <w:b/>
        </w:rPr>
      </w:pPr>
      <w:r>
        <w:t>（二）应当提交的材料及期限：</w:t>
      </w:r>
    </w:p>
    <w:p>
      <w:pPr>
        <w:spacing w:line="600" w:lineRule="atLeast"/>
        <w:ind w:firstLine="640"/>
        <w:outlineLvl w:val="2"/>
        <w:rPr>
          <w:rFonts w:hint="eastAsia"/>
          <w:kern w:val="0"/>
        </w:rPr>
      </w:pPr>
      <w:r>
        <w:rPr>
          <w:rFonts w:hint="eastAsia"/>
          <w:kern w:val="0"/>
        </w:rPr>
        <w:t>1.申请人承诺书；</w:t>
      </w:r>
    </w:p>
    <w:p>
      <w:pPr>
        <w:spacing w:line="600" w:lineRule="atLeast"/>
        <w:ind w:firstLine="640"/>
        <w:outlineLvl w:val="2"/>
        <w:rPr>
          <w:rFonts w:hint="eastAsia"/>
          <w:kern w:val="0"/>
        </w:rPr>
      </w:pPr>
      <w:r>
        <w:rPr>
          <w:rFonts w:hint="eastAsia"/>
          <w:kern w:val="0"/>
        </w:rPr>
        <w:t>2.申请报告；</w:t>
      </w:r>
    </w:p>
    <w:p>
      <w:pPr>
        <w:spacing w:line="600" w:lineRule="atLeast"/>
        <w:ind w:firstLine="640"/>
        <w:outlineLvl w:val="2"/>
        <w:rPr>
          <w:rFonts w:hint="eastAsia"/>
          <w:kern w:val="0"/>
        </w:rPr>
      </w:pPr>
      <w:r>
        <w:rPr>
          <w:rFonts w:hint="eastAsia"/>
          <w:kern w:val="0"/>
        </w:rPr>
        <w:t>3.种畜禽生产经营许可证申请表；</w:t>
      </w:r>
    </w:p>
    <w:p>
      <w:pPr>
        <w:spacing w:line="600" w:lineRule="atLeast"/>
        <w:ind w:firstLine="640"/>
        <w:outlineLvl w:val="2"/>
        <w:rPr>
          <w:rFonts w:hint="eastAsia"/>
          <w:kern w:val="0"/>
        </w:rPr>
      </w:pPr>
      <w:r>
        <w:rPr>
          <w:rFonts w:hint="eastAsia"/>
          <w:kern w:val="0"/>
        </w:rPr>
        <w:t>4.种畜禽生产经营许可证登记表；</w:t>
      </w:r>
    </w:p>
    <w:p>
      <w:pPr>
        <w:spacing w:line="600" w:lineRule="atLeast"/>
        <w:ind w:firstLine="640"/>
        <w:outlineLvl w:val="2"/>
        <w:rPr>
          <w:rFonts w:hint="eastAsia"/>
          <w:kern w:val="0"/>
        </w:rPr>
      </w:pPr>
      <w:r>
        <w:rPr>
          <w:rFonts w:hint="eastAsia"/>
          <w:kern w:val="0"/>
        </w:rPr>
        <w:t>5.单位性质、股权结构等基本情况，公司章程、营业执照复印件，负责人身份证复印件；</w:t>
      </w:r>
    </w:p>
    <w:p>
      <w:pPr>
        <w:spacing w:line="600" w:lineRule="atLeast"/>
        <w:ind w:firstLine="640"/>
        <w:outlineLvl w:val="2"/>
        <w:rPr>
          <w:rFonts w:hint="eastAsia"/>
          <w:kern w:val="0"/>
        </w:rPr>
      </w:pPr>
      <w:r>
        <w:rPr>
          <w:rFonts w:hint="eastAsia"/>
          <w:kern w:val="0"/>
        </w:rPr>
        <w:t>6.生产经营场所平面图；</w:t>
      </w:r>
    </w:p>
    <w:p>
      <w:pPr>
        <w:spacing w:line="600" w:lineRule="atLeast"/>
        <w:ind w:firstLine="640"/>
        <w:outlineLvl w:val="2"/>
        <w:rPr>
          <w:rFonts w:hint="eastAsia"/>
          <w:kern w:val="0"/>
        </w:rPr>
      </w:pPr>
      <w:r>
        <w:rPr>
          <w:rFonts w:hint="eastAsia"/>
          <w:kern w:val="0"/>
        </w:rPr>
        <w:t>7.种畜禽合格证、检疫证明及系谱档案；</w:t>
      </w:r>
    </w:p>
    <w:p>
      <w:pPr>
        <w:spacing w:line="600" w:lineRule="atLeast"/>
        <w:ind w:firstLine="640"/>
        <w:outlineLvl w:val="2"/>
        <w:rPr>
          <w:rFonts w:hint="eastAsia"/>
          <w:kern w:val="0"/>
        </w:rPr>
      </w:pPr>
      <w:r>
        <w:rPr>
          <w:rFonts w:hint="eastAsia"/>
          <w:kern w:val="0"/>
        </w:rPr>
        <w:t>8.通过国家畜禽遗传资源委员会审定或者鉴定的品种、配套系或者是经批准引进的境外品种、配套系证明文件；</w:t>
      </w:r>
    </w:p>
    <w:p>
      <w:pPr>
        <w:spacing w:line="600" w:lineRule="atLeast"/>
        <w:ind w:firstLine="640"/>
        <w:outlineLvl w:val="2"/>
        <w:rPr>
          <w:rFonts w:hint="eastAsia"/>
          <w:kern w:val="0"/>
        </w:rPr>
      </w:pPr>
      <w:r>
        <w:rPr>
          <w:kern w:val="0"/>
        </w:rPr>
        <w:t>9</w:t>
      </w:r>
      <w:r>
        <w:rPr>
          <w:rFonts w:hint="eastAsia"/>
          <w:kern w:val="0"/>
        </w:rPr>
        <w:t>.与生产经营种畜禽（含遗传材料）品种、代次、规模相适应的繁育设施设备证明文件；</w:t>
      </w:r>
    </w:p>
    <w:p>
      <w:pPr>
        <w:spacing w:line="600" w:lineRule="atLeast"/>
        <w:ind w:firstLine="640"/>
        <w:outlineLvl w:val="2"/>
        <w:rPr>
          <w:rFonts w:eastAsia="楷体_GB2312"/>
          <w:bCs/>
          <w:kern w:val="0"/>
          <w:szCs w:val="32"/>
        </w:rPr>
      </w:pPr>
      <w:r>
        <w:rPr>
          <w:rFonts w:hint="eastAsia"/>
          <w:kern w:val="0"/>
        </w:rPr>
        <w:t>1</w:t>
      </w:r>
      <w:r>
        <w:rPr>
          <w:kern w:val="0"/>
        </w:rPr>
        <w:t>0</w:t>
      </w:r>
      <w:r>
        <w:rPr>
          <w:rFonts w:hint="eastAsia"/>
          <w:kern w:val="0"/>
        </w:rPr>
        <w:t>.符合法律、行政法规和国务院农业农村主管部门规定的种畜禽防疫条件证明文件。</w:t>
      </w:r>
    </w:p>
    <w:p>
      <w:pPr>
        <w:ind w:firstLine="640"/>
        <w:rPr>
          <w:rFonts w:eastAsia="楷体_GB2312"/>
          <w:kern w:val="0"/>
        </w:rPr>
      </w:pPr>
      <w:r>
        <w:rPr>
          <w:rFonts w:eastAsia="楷体_GB2312"/>
        </w:rPr>
        <w:t>上述材料，申请人在提出告知承诺申请时提交</w:t>
      </w:r>
      <w:r>
        <w:rPr>
          <w:rFonts w:eastAsia="楷体_GB2312"/>
          <w:kern w:val="0"/>
        </w:rPr>
        <w:t>，复印件需加盖公章。</w:t>
      </w:r>
    </w:p>
    <w:p>
      <w:pPr>
        <w:spacing w:line="600" w:lineRule="atLeast"/>
        <w:ind w:firstLine="640"/>
        <w:rPr>
          <w:rFonts w:hint="eastAsia"/>
          <w:kern w:val="0"/>
        </w:rPr>
      </w:pPr>
      <w:r>
        <w:rPr>
          <w:kern w:val="0"/>
        </w:rPr>
        <w:t>11</w:t>
      </w:r>
      <w:r>
        <w:rPr>
          <w:rFonts w:hint="eastAsia"/>
          <w:kern w:val="0"/>
        </w:rPr>
        <w:t>.与生产经营种畜禽（含遗传材料）品种、代次、规模相适应的畜牧兽医技术人员证明文件；</w:t>
      </w:r>
    </w:p>
    <w:p>
      <w:pPr>
        <w:spacing w:line="600" w:lineRule="atLeast"/>
        <w:ind w:firstLine="640"/>
        <w:outlineLvl w:val="2"/>
        <w:rPr>
          <w:kern w:val="0"/>
        </w:rPr>
      </w:pPr>
      <w:r>
        <w:rPr>
          <w:rFonts w:hint="eastAsia"/>
          <w:kern w:val="0"/>
        </w:rPr>
        <w:t>12.完善的质量管理和育种记录制度证明文件。</w:t>
      </w:r>
    </w:p>
    <w:p>
      <w:pPr>
        <w:ind w:firstLine="640"/>
        <w:rPr>
          <w:rFonts w:hint="eastAsia" w:eastAsia="楷体_GB2312"/>
          <w:kern w:val="0"/>
        </w:rPr>
      </w:pPr>
      <w:r>
        <w:rPr>
          <w:rFonts w:eastAsia="楷体_GB2312"/>
          <w:kern w:val="0"/>
        </w:rPr>
        <w:t>上述材料，农业农村主管部门现场核查是否符合要求时提交，申请时无需提交。</w:t>
      </w:r>
    </w:p>
    <w:p>
      <w:pPr>
        <w:spacing w:line="600" w:lineRule="atLeast"/>
        <w:ind w:firstLine="640"/>
        <w:outlineLvl w:val="1"/>
        <w:rPr>
          <w:rFonts w:eastAsia="黑体"/>
          <w:bCs/>
          <w:szCs w:val="32"/>
        </w:rPr>
      </w:pPr>
      <w:r>
        <w:rPr>
          <w:rFonts w:eastAsia="黑体"/>
          <w:bCs/>
          <w:szCs w:val="32"/>
        </w:rPr>
        <w:t>五、承诺的效力</w:t>
      </w:r>
    </w:p>
    <w:p>
      <w:pPr>
        <w:spacing w:line="600" w:lineRule="atLeast"/>
        <w:ind w:firstLine="640"/>
      </w:pPr>
      <w:r>
        <w:t>申请人作出符合许可条件的承诺，并提交签章的承诺书后，行政机关应当场作出许可决定。</w:t>
      </w:r>
    </w:p>
    <w:p>
      <w:pPr>
        <w:spacing w:line="600" w:lineRule="atLeast"/>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w:t>
      </w:r>
      <w:r>
        <w:rPr>
          <w:lang w:val="zh-CN"/>
        </w:rPr>
        <w:t>种畜禽品种及规模（包括</w:t>
      </w:r>
      <w:r>
        <w:t>生产代次、生产数量、销售数量和代次、种质抽查等</w:t>
      </w:r>
      <w:r>
        <w:rPr>
          <w:lang w:val="zh-CN"/>
        </w:rPr>
        <w:t>）是否达标</w:t>
      </w:r>
      <w:r>
        <w:t>；</w:t>
      </w:r>
    </w:p>
    <w:p>
      <w:pPr>
        <w:ind w:firstLine="624"/>
        <w:rPr>
          <w:spacing w:val="-4"/>
        </w:rPr>
      </w:pPr>
      <w:r>
        <w:rPr>
          <w:spacing w:val="-4"/>
        </w:rPr>
        <w:t>2.核查技术能力（包括育种方案、技术人员资质等）是否合格；</w:t>
      </w:r>
    </w:p>
    <w:p>
      <w:pPr>
        <w:ind w:firstLine="624"/>
        <w:rPr>
          <w:spacing w:val="-4"/>
          <w:lang w:val="zh-CN"/>
        </w:rPr>
      </w:pPr>
      <w:r>
        <w:rPr>
          <w:spacing w:val="-4"/>
        </w:rPr>
        <w:t>3.核查</w:t>
      </w:r>
      <w:r>
        <w:rPr>
          <w:spacing w:val="-4"/>
          <w:lang w:val="zh-CN"/>
        </w:rPr>
        <w:t>生产经营条件（包括</w:t>
      </w:r>
      <w:r>
        <w:rPr>
          <w:spacing w:val="-4"/>
        </w:rPr>
        <w:t>场址条件、分区布局、防疫条件、育种繁殖、环保条件、配套场地等</w:t>
      </w:r>
      <w:r>
        <w:rPr>
          <w:spacing w:val="-4"/>
          <w:lang w:val="zh-CN"/>
        </w:rPr>
        <w:t>）是否符合要求；</w:t>
      </w:r>
    </w:p>
    <w:p>
      <w:pPr>
        <w:ind w:firstLine="624"/>
        <w:rPr>
          <w:spacing w:val="-4"/>
          <w:lang w:val="zh-CN"/>
        </w:rPr>
      </w:pPr>
      <w:r>
        <w:rPr>
          <w:spacing w:val="-4"/>
        </w:rPr>
        <w:t>4.核查</w:t>
      </w:r>
      <w:r>
        <w:rPr>
          <w:spacing w:val="-4"/>
          <w:lang w:val="zh-CN"/>
        </w:rPr>
        <w:t>生产档案（包括</w:t>
      </w:r>
      <w:r>
        <w:rPr>
          <w:spacing w:val="-4"/>
        </w:rPr>
        <w:t>育种档案、保种档案、种公畜站档案、种畜禽销售、其它档案等</w:t>
      </w:r>
      <w:r>
        <w:rPr>
          <w:spacing w:val="-4"/>
          <w:lang w:val="zh-CN"/>
        </w:rPr>
        <w:t>）是否齐全；</w:t>
      </w:r>
    </w:p>
    <w:p>
      <w:pPr>
        <w:ind w:firstLine="624"/>
        <w:rPr>
          <w:rFonts w:eastAsia="仿宋"/>
          <w:spacing w:val="-4"/>
          <w:szCs w:val="32"/>
        </w:rPr>
      </w:pPr>
      <w:r>
        <w:rPr>
          <w:spacing w:val="-4"/>
        </w:rPr>
        <w:t>5.核查</w:t>
      </w:r>
      <w:r>
        <w:rPr>
          <w:spacing w:val="-4"/>
          <w:lang w:val="zh-CN"/>
        </w:rPr>
        <w:t>生产制度（包括育种管理制度、兽医卫生制度、免疫程序、投入品使用制度、生产管理制度、售后服务制度等）及执行情况是否真实有效。</w:t>
      </w:r>
    </w:p>
    <w:bookmarkEnd w:id="2"/>
    <w:p>
      <w:pPr>
        <w:ind w:firstLine="880"/>
        <w:jc w:val="center"/>
        <w:rPr>
          <w:rFonts w:eastAsia="方正小标宋简体"/>
          <w:color w:val="000000"/>
          <w:sz w:val="44"/>
          <w:szCs w:val="44"/>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spacing w:line="570" w:lineRule="atLeast"/>
        <w:ind w:firstLine="640"/>
      </w:pPr>
    </w:p>
    <w:p>
      <w:pPr>
        <w:spacing w:line="570" w:lineRule="atLeast"/>
        <w:ind w:firstLine="640"/>
        <w:outlineLvl w:val="1"/>
        <w:rPr>
          <w:rFonts w:eastAsia="黑体"/>
          <w:bCs/>
          <w:szCs w:val="32"/>
        </w:rPr>
      </w:pPr>
      <w:r>
        <w:rPr>
          <w:rFonts w:eastAsia="黑体"/>
          <w:bCs/>
          <w:szCs w:val="32"/>
        </w:rPr>
        <w:t>一、许可事项名称</w:t>
      </w:r>
    </w:p>
    <w:p>
      <w:pPr>
        <w:spacing w:line="570" w:lineRule="atLeast"/>
        <w:ind w:firstLine="640"/>
      </w:pPr>
      <w:r>
        <w:t>蜂种生产经营许可</w:t>
      </w:r>
    </w:p>
    <w:p>
      <w:pPr>
        <w:spacing w:line="570" w:lineRule="atLeast"/>
        <w:ind w:firstLine="640"/>
        <w:outlineLvl w:val="1"/>
        <w:rPr>
          <w:rFonts w:eastAsia="黑体"/>
          <w:bCs/>
          <w:szCs w:val="32"/>
        </w:rPr>
      </w:pPr>
      <w:r>
        <w:rPr>
          <w:rFonts w:eastAsia="黑体"/>
          <w:bCs/>
          <w:szCs w:val="32"/>
        </w:rPr>
        <w:t>二、许可事项告知部门</w:t>
      </w:r>
    </w:p>
    <w:p>
      <w:pPr>
        <w:spacing w:line="570" w:lineRule="atLeast"/>
        <w:ind w:firstLine="640"/>
      </w:pPr>
      <w:r>
        <w:t>县级以上农业农村部门</w:t>
      </w:r>
    </w:p>
    <w:p>
      <w:pPr>
        <w:spacing w:line="570" w:lineRule="atLeast"/>
        <w:ind w:firstLine="640"/>
        <w:outlineLvl w:val="1"/>
        <w:rPr>
          <w:rFonts w:eastAsia="黑体"/>
          <w:bCs/>
          <w:szCs w:val="32"/>
        </w:rPr>
      </w:pPr>
      <w:r>
        <w:rPr>
          <w:rFonts w:eastAsia="黑体"/>
          <w:bCs/>
          <w:szCs w:val="32"/>
        </w:rPr>
        <w:t>三、许可事项设立实施依据</w:t>
      </w:r>
    </w:p>
    <w:p>
      <w:pPr>
        <w:spacing w:line="570" w:lineRule="atLeast"/>
        <w:ind w:firstLine="640"/>
        <w:rPr>
          <w:rFonts w:hint="eastAsia"/>
        </w:rPr>
      </w:pPr>
      <w:r>
        <w:t>（一）《中华人民共和国畜牧法》第二十</w:t>
      </w:r>
      <w:r>
        <w:rPr>
          <w:rFonts w:hint="eastAsia"/>
        </w:rPr>
        <w:t>四</w:t>
      </w:r>
      <w:r>
        <w:t>条：从事种畜禽生产经营或者生产商品代仔畜、雏禽的单位、个人，应当取得种畜禽生产经营许可证。</w:t>
      </w:r>
      <w:r>
        <w:rPr>
          <w:rFonts w:hint="eastAsia"/>
        </w:rPr>
        <w:t>第三十五条：蜂种、蚕种的资源保护、新品种选育、生产经营和推广，适用本法有关规定，具体管理办法由国务院农业农村主管部门制定。</w:t>
      </w:r>
    </w:p>
    <w:p>
      <w:pPr>
        <w:spacing w:line="570" w:lineRule="atLeast"/>
        <w:ind w:firstLine="640"/>
      </w:pPr>
      <w:r>
        <w:t>（二）《养蜂管理办法》（试行）。</w:t>
      </w:r>
    </w:p>
    <w:p>
      <w:pPr>
        <w:spacing w:line="570" w:lineRule="atLeast"/>
        <w:ind w:firstLine="640"/>
        <w:outlineLvl w:val="1"/>
        <w:rPr>
          <w:rFonts w:eastAsia="黑体"/>
          <w:bCs/>
          <w:szCs w:val="32"/>
        </w:rPr>
      </w:pPr>
      <w:r>
        <w:rPr>
          <w:rFonts w:eastAsia="黑体"/>
          <w:bCs/>
          <w:szCs w:val="32"/>
        </w:rPr>
        <w:t>四、准予许可的条件</w:t>
      </w:r>
    </w:p>
    <w:p>
      <w:pPr>
        <w:spacing w:line="570" w:lineRule="atLeast"/>
        <w:ind w:firstLine="640"/>
        <w:rPr>
          <w:b/>
        </w:rPr>
      </w:pPr>
      <w:r>
        <w:t>（一）本行政许可事项获得批准应当具备下列条件：</w:t>
      </w:r>
    </w:p>
    <w:p>
      <w:pPr>
        <w:spacing w:line="570" w:lineRule="atLeast"/>
        <w:ind w:firstLine="640"/>
      </w:pPr>
      <w:r>
        <w:t>已取得种畜禽生产经营许可证的种畜禽生产经营企业或个人，且在有效期内。</w:t>
      </w:r>
    </w:p>
    <w:p>
      <w:pPr>
        <w:spacing w:line="570" w:lineRule="atLeast"/>
        <w:ind w:firstLine="640"/>
      </w:pPr>
      <w:r>
        <w:t>（二）应当提交的材料及期限：</w:t>
      </w:r>
    </w:p>
    <w:p>
      <w:pPr>
        <w:spacing w:line="570" w:lineRule="atLeast"/>
        <w:ind w:firstLine="640"/>
        <w:rPr>
          <w:kern w:val="0"/>
        </w:rPr>
      </w:pPr>
      <w:r>
        <w:rPr>
          <w:kern w:val="0"/>
        </w:rPr>
        <w:t>1.申请人承诺书；</w:t>
      </w:r>
    </w:p>
    <w:p>
      <w:pPr>
        <w:spacing w:line="570" w:lineRule="atLeast"/>
        <w:ind w:firstLine="640"/>
      </w:pPr>
      <w:r>
        <w:rPr>
          <w:kern w:val="0"/>
        </w:rPr>
        <w:t>2.</w:t>
      </w:r>
      <w:r>
        <w:t>种畜禽生产经营许可证；</w:t>
      </w:r>
    </w:p>
    <w:p>
      <w:pPr>
        <w:ind w:firstLine="640"/>
        <w:rPr>
          <w:kern w:val="0"/>
        </w:rPr>
      </w:pPr>
      <w:r>
        <w:rPr>
          <w:kern w:val="0"/>
        </w:rPr>
        <w:t>3.蜂种生产、经营许可证申请表；</w:t>
      </w:r>
    </w:p>
    <w:p>
      <w:pPr>
        <w:ind w:firstLine="640"/>
        <w:rPr>
          <w:kern w:val="0"/>
        </w:rPr>
      </w:pPr>
      <w:r>
        <w:rPr>
          <w:kern w:val="0"/>
        </w:rPr>
        <w:t>4.蜂种生产、经营许可证登记表</w:t>
      </w:r>
      <w:r>
        <w:rPr>
          <w:rFonts w:hint="eastAsia"/>
          <w:kern w:val="0"/>
        </w:rPr>
        <w:t>；</w:t>
      </w:r>
    </w:p>
    <w:p>
      <w:pPr>
        <w:ind w:firstLine="640"/>
        <w:rPr>
          <w:kern w:val="0"/>
        </w:rPr>
      </w:pPr>
      <w:r>
        <w:rPr>
          <w:kern w:val="0"/>
        </w:rPr>
        <w:t>5.通过国家畜禽遗传资源委员会审定或者鉴定的品种、配套系，或者是经批准引进的境外品种、配套系；</w:t>
      </w:r>
    </w:p>
    <w:p>
      <w:pPr>
        <w:ind w:firstLine="640"/>
        <w:rPr>
          <w:kern w:val="0"/>
        </w:rPr>
      </w:pPr>
      <w:r>
        <w:rPr>
          <w:kern w:val="0"/>
        </w:rPr>
        <w:t>6.与生产经营规模相适应的繁育设施设备清单</w:t>
      </w:r>
      <w:r>
        <w:rPr>
          <w:rFonts w:hint="eastAsia"/>
          <w:kern w:val="0"/>
        </w:rPr>
        <w:t>。</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rPr>
          <w:kern w:val="0"/>
        </w:rPr>
      </w:pPr>
      <w:r>
        <w:rPr>
          <w:kern w:val="0"/>
        </w:rPr>
        <w:t>7.与生产经营规模相适应的畜牧兽医技术人员；</w:t>
      </w:r>
    </w:p>
    <w:p>
      <w:pPr>
        <w:ind w:firstLine="640"/>
        <w:rPr>
          <w:kern w:val="0"/>
        </w:rPr>
      </w:pPr>
      <w:r>
        <w:rPr>
          <w:kern w:val="0"/>
        </w:rPr>
        <w:t>8.有完善的质量管理和育种记录制度。</w:t>
      </w:r>
    </w:p>
    <w:p>
      <w:pPr>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1.核查基础设施、检验仪器、加工设备、生产环境是否合格；</w:t>
      </w:r>
    </w:p>
    <w:p>
      <w:pPr>
        <w:ind w:firstLine="640"/>
      </w:pPr>
      <w:r>
        <w:t>2.核验应当提交的材料与原件是否一致。</w:t>
      </w:r>
    </w:p>
    <w:p>
      <w:pPr>
        <w:ind w:firstLine="640"/>
      </w:pPr>
      <w:r>
        <w:br w:type="page"/>
      </w: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蚕种生产经营许可</w:t>
      </w:r>
    </w:p>
    <w:p>
      <w:pPr>
        <w:ind w:firstLine="640"/>
        <w:outlineLvl w:val="1"/>
        <w:rPr>
          <w:rFonts w:eastAsia="黑体"/>
          <w:bCs/>
          <w:szCs w:val="32"/>
        </w:rPr>
      </w:pPr>
      <w:r>
        <w:rPr>
          <w:rFonts w:eastAsia="黑体"/>
          <w:bCs/>
          <w:szCs w:val="32"/>
        </w:rPr>
        <w:t>二、许可事项告知部门</w:t>
      </w:r>
    </w:p>
    <w:p>
      <w:pPr>
        <w:ind w:firstLine="640"/>
      </w:pPr>
      <w:r>
        <w:t>县级以上农业农村部门</w:t>
      </w:r>
    </w:p>
    <w:p>
      <w:pPr>
        <w:ind w:firstLine="640"/>
        <w:outlineLvl w:val="1"/>
        <w:rPr>
          <w:rFonts w:eastAsia="黑体"/>
          <w:bCs/>
          <w:szCs w:val="32"/>
        </w:rPr>
      </w:pPr>
      <w:r>
        <w:rPr>
          <w:rFonts w:eastAsia="黑体"/>
          <w:bCs/>
          <w:szCs w:val="32"/>
        </w:rPr>
        <w:t>三、许可事项设立实施依据</w:t>
      </w:r>
    </w:p>
    <w:p>
      <w:pPr>
        <w:ind w:firstLine="640"/>
      </w:pPr>
      <w:r>
        <w:t>（一）《中华人民共和国畜牧法》第二十</w:t>
      </w:r>
      <w:r>
        <w:rPr>
          <w:rFonts w:hint="eastAsia"/>
        </w:rPr>
        <w:t>四</w:t>
      </w:r>
      <w:r>
        <w:t>条：从事种畜禽生产经营或者生产商品代仔畜、雏禽的单位、个人，应当取得种畜禽生产经营许可证。</w:t>
      </w:r>
      <w:r>
        <w:rPr>
          <w:rFonts w:hint="eastAsia"/>
        </w:rPr>
        <w:t>第三十五条：蜂种、蚕种的资源保护、新品种选育、生产经营和推广，适用本法有关规定，具体管理办法由国务院农业农村主管部门制定。</w:t>
      </w:r>
    </w:p>
    <w:p>
      <w:pPr>
        <w:ind w:firstLine="640"/>
      </w:pPr>
      <w:r>
        <w:t>（二）《蚕种管理办法》。</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申请蚕种生产的，应当：</w:t>
      </w:r>
    </w:p>
    <w:p>
      <w:pPr>
        <w:ind w:firstLine="640"/>
      </w:pPr>
      <w:r>
        <w:t>1.符合国家与区域蚕业发展规划要求；</w:t>
      </w:r>
    </w:p>
    <w:p>
      <w:pPr>
        <w:ind w:firstLine="640"/>
      </w:pPr>
      <w:r>
        <w:t>2.有与蚕种生产能力相适应的桑园（柞林）或者稳定安全的原蚕饲育区；</w:t>
      </w:r>
    </w:p>
    <w:p>
      <w:pPr>
        <w:ind w:firstLine="640"/>
      </w:pPr>
      <w:r>
        <w:t>3.有与蚕种生产相适应的资金和检验等设施；</w:t>
      </w:r>
    </w:p>
    <w:p>
      <w:pPr>
        <w:ind w:firstLine="640"/>
      </w:pPr>
      <w:r>
        <w:t>4.有与蚕种生产相适应的专业技术人员；</w:t>
      </w:r>
    </w:p>
    <w:p>
      <w:pPr>
        <w:ind w:firstLine="640"/>
      </w:pPr>
      <w:r>
        <w:t>5.有能够有效控制蚕微粒子病的质量保证措施；</w:t>
      </w:r>
    </w:p>
    <w:p>
      <w:pPr>
        <w:ind w:firstLine="640"/>
      </w:pPr>
      <w:r>
        <w:t>6.一代杂交种年生产能力5万张以上。</w:t>
      </w:r>
    </w:p>
    <w:p>
      <w:pPr>
        <w:ind w:firstLine="640"/>
      </w:pPr>
      <w:r>
        <w:t>申请蚕种冷藏、浸酸生产的，应当具备与冷藏能力相适应的冷藏库房、浸酸设备仪器、场地和相关专业技术人员。</w:t>
      </w:r>
    </w:p>
    <w:p>
      <w:pPr>
        <w:ind w:firstLine="640"/>
      </w:pPr>
      <w:r>
        <w:t>申请蚕种经营的，应当：</w:t>
      </w:r>
    </w:p>
    <w:p>
      <w:pPr>
        <w:ind w:firstLine="656"/>
        <w:rPr>
          <w:spacing w:val="4"/>
        </w:rPr>
      </w:pPr>
      <w:r>
        <w:rPr>
          <w:spacing w:val="4"/>
        </w:rPr>
        <w:t>1.有与蚕种经营规模相适应的场所、资金和保藏、检验等设施；</w:t>
      </w:r>
    </w:p>
    <w:p>
      <w:pPr>
        <w:ind w:firstLine="640"/>
      </w:pPr>
      <w:r>
        <w:t>2.有与蚕种经营相适应的专业技术人员；</w:t>
      </w:r>
    </w:p>
    <w:p>
      <w:pPr>
        <w:ind w:firstLine="640"/>
      </w:pPr>
      <w:r>
        <w:t>3.经营的蚕种应当是通过审定的品种。</w:t>
      </w:r>
    </w:p>
    <w:p>
      <w:pPr>
        <w:ind w:firstLine="640"/>
        <w:rPr>
          <w:b/>
          <w:bCs/>
        </w:rPr>
      </w:pPr>
      <w:r>
        <w:rPr>
          <w:bCs/>
        </w:rPr>
        <w:t>（二）应当提交的材料及期限：</w:t>
      </w:r>
    </w:p>
    <w:p>
      <w:pPr>
        <w:ind w:firstLine="640"/>
        <w:rPr>
          <w:kern w:val="0"/>
        </w:rPr>
      </w:pPr>
      <w:r>
        <w:rPr>
          <w:kern w:val="0"/>
        </w:rPr>
        <w:t>1.申请人承诺书；</w:t>
      </w:r>
    </w:p>
    <w:p>
      <w:pPr>
        <w:ind w:firstLine="640"/>
        <w:rPr>
          <w:kern w:val="0"/>
        </w:rPr>
      </w:pPr>
      <w:r>
        <w:rPr>
          <w:kern w:val="0"/>
        </w:rPr>
        <w:t>2.申请报告；</w:t>
      </w:r>
    </w:p>
    <w:p>
      <w:pPr>
        <w:ind w:firstLine="640"/>
        <w:rPr>
          <w:kern w:val="0"/>
        </w:rPr>
      </w:pPr>
      <w:r>
        <w:rPr>
          <w:kern w:val="0"/>
        </w:rPr>
        <w:t>3.蚕种生产经营许可证申请表；</w:t>
      </w:r>
    </w:p>
    <w:p>
      <w:pPr>
        <w:ind w:firstLine="640"/>
        <w:rPr>
          <w:rFonts w:hint="eastAsia"/>
          <w:kern w:val="0"/>
        </w:rPr>
      </w:pPr>
      <w:r>
        <w:rPr>
          <w:kern w:val="0"/>
        </w:rPr>
        <w:t>4.蚕种生产经营许可证登记表</w:t>
      </w:r>
      <w:r>
        <w:rPr>
          <w:rFonts w:hint="eastAsia"/>
          <w:kern w:val="0"/>
        </w:rPr>
        <w:t>；</w:t>
      </w:r>
    </w:p>
    <w:p>
      <w:pPr>
        <w:ind w:firstLine="640"/>
        <w:rPr>
          <w:kern w:val="0"/>
        </w:rPr>
      </w:pPr>
      <w:r>
        <w:rPr>
          <w:kern w:val="0"/>
        </w:rPr>
        <w:t>5.通过国家畜禽遗传资源委员会审定或者鉴定的品种、配套系，或者是经批准引进的境外品种、配套系；</w:t>
      </w:r>
    </w:p>
    <w:p>
      <w:pPr>
        <w:ind w:firstLine="640"/>
        <w:rPr>
          <w:kern w:val="0"/>
        </w:rPr>
      </w:pPr>
      <w:r>
        <w:rPr>
          <w:kern w:val="0"/>
        </w:rPr>
        <w:t>6.与生产经营规模相适应的繁育设施设备清单</w:t>
      </w:r>
      <w:r>
        <w:rPr>
          <w:rFonts w:hint="eastAsia"/>
          <w:kern w:val="0"/>
        </w:rPr>
        <w:t>。</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rPr>
          <w:kern w:val="0"/>
        </w:rPr>
      </w:pPr>
      <w:r>
        <w:rPr>
          <w:kern w:val="0"/>
        </w:rPr>
        <w:t>7.与生产经营规模相适应的畜牧兽医技术人员；</w:t>
      </w:r>
    </w:p>
    <w:p>
      <w:pPr>
        <w:ind w:firstLine="640"/>
        <w:rPr>
          <w:kern w:val="0"/>
        </w:rPr>
      </w:pPr>
      <w:r>
        <w:rPr>
          <w:kern w:val="0"/>
        </w:rPr>
        <w:t>8.有完善的质量管理和育种记录制度。</w:t>
      </w:r>
    </w:p>
    <w:p>
      <w:pPr>
        <w:spacing w:line="600" w:lineRule="atLeast"/>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spacing w:line="600" w:lineRule="atLeast"/>
        <w:ind w:firstLine="640"/>
        <w:outlineLvl w:val="1"/>
        <w:rPr>
          <w:rFonts w:eastAsia="黑体"/>
          <w:bCs/>
          <w:szCs w:val="32"/>
        </w:rPr>
      </w:pPr>
      <w:r>
        <w:rPr>
          <w:rFonts w:eastAsia="黑体"/>
          <w:bCs/>
          <w:szCs w:val="32"/>
        </w:rPr>
        <w:t>五、承诺的效力</w:t>
      </w:r>
    </w:p>
    <w:p>
      <w:pPr>
        <w:spacing w:line="600" w:lineRule="atLeast"/>
        <w:ind w:firstLine="640"/>
      </w:pPr>
      <w:r>
        <w:t>申请人作出符合许可条件的承诺，并提交签章的承诺书后，行政机关应当场作出许可决定。</w:t>
      </w:r>
    </w:p>
    <w:p>
      <w:pPr>
        <w:spacing w:line="600" w:lineRule="atLeast"/>
        <w:ind w:firstLine="640"/>
      </w:pPr>
      <w:r>
        <w:t>申请人承诺已具备经营许可条件的，领证后即可开展经营；申请人尚不具备经营条件，但承诺领证后一定期限内具备的，达到经营许可条件并按要求补齐材料后，方可经营。</w:t>
      </w:r>
    </w:p>
    <w:p>
      <w:pPr>
        <w:spacing w:line="600" w:lineRule="atLeast"/>
        <w:ind w:firstLine="640"/>
        <w:outlineLvl w:val="1"/>
        <w:rPr>
          <w:rFonts w:eastAsia="黑体"/>
          <w:bCs/>
          <w:szCs w:val="32"/>
        </w:rPr>
      </w:pPr>
      <w:r>
        <w:rPr>
          <w:rFonts w:eastAsia="黑体"/>
          <w:bCs/>
          <w:szCs w:val="32"/>
        </w:rPr>
        <w:t>六、承诺的方式</w:t>
      </w:r>
    </w:p>
    <w:p>
      <w:pPr>
        <w:spacing w:line="600" w:lineRule="atLeast"/>
        <w:ind w:firstLine="640"/>
      </w:pPr>
      <w:r>
        <w:t>本行政许可事项采用书面承诺方式，申请人愿意作出承诺的，应当向行政机关提交本人或委托代理人签字的承诺书原件。委托办理的，申请人应签署委托代理书。</w:t>
      </w:r>
    </w:p>
    <w:p>
      <w:pPr>
        <w:spacing w:line="600" w:lineRule="atLeast"/>
        <w:ind w:firstLine="640"/>
        <w:outlineLvl w:val="1"/>
        <w:rPr>
          <w:rFonts w:eastAsia="黑体"/>
          <w:bCs/>
          <w:szCs w:val="32"/>
        </w:rPr>
      </w:pPr>
      <w:r>
        <w:rPr>
          <w:rFonts w:eastAsia="黑体"/>
          <w:bCs/>
          <w:szCs w:val="32"/>
        </w:rPr>
        <w:t>七、不实承诺的责任</w:t>
      </w:r>
    </w:p>
    <w:p>
      <w:pPr>
        <w:spacing w:line="600" w:lineRule="atLeast"/>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1.核查基础设施、检验仪器、加工设备、生产环境是否合格；</w:t>
      </w:r>
    </w:p>
    <w:p>
      <w:pPr>
        <w:ind w:firstLine="640"/>
      </w:pPr>
      <w:r>
        <w:t>2.核验应当提交的材料与原件是否一致。</w:t>
      </w:r>
    </w:p>
    <w:p>
      <w:pPr>
        <w:spacing w:line="560" w:lineRule="exact"/>
        <w:ind w:firstLine="640"/>
        <w:rPr>
          <w:rFonts w:eastAsia="仿宋"/>
          <w:szCs w:val="32"/>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spacing w:line="550" w:lineRule="atLeast"/>
        <w:ind w:firstLine="640"/>
      </w:pPr>
    </w:p>
    <w:p>
      <w:pPr>
        <w:spacing w:line="550" w:lineRule="atLeast"/>
        <w:ind w:firstLine="640"/>
        <w:outlineLvl w:val="1"/>
        <w:rPr>
          <w:rFonts w:eastAsia="黑体"/>
          <w:bCs/>
          <w:szCs w:val="32"/>
        </w:rPr>
      </w:pPr>
      <w:r>
        <w:rPr>
          <w:rFonts w:eastAsia="黑体"/>
          <w:bCs/>
          <w:szCs w:val="32"/>
        </w:rPr>
        <w:t>一、许可事项名称</w:t>
      </w:r>
    </w:p>
    <w:p>
      <w:pPr>
        <w:spacing w:line="550" w:lineRule="atLeast"/>
        <w:ind w:firstLine="640"/>
      </w:pPr>
      <w:r>
        <w:t>兽药经营许可（非生物制品类）</w:t>
      </w:r>
    </w:p>
    <w:p>
      <w:pPr>
        <w:spacing w:line="550" w:lineRule="atLeast"/>
        <w:ind w:firstLine="640"/>
        <w:outlineLvl w:val="1"/>
        <w:rPr>
          <w:rFonts w:eastAsia="黑体"/>
          <w:bCs/>
          <w:szCs w:val="32"/>
        </w:rPr>
      </w:pPr>
      <w:r>
        <w:rPr>
          <w:rFonts w:eastAsia="黑体"/>
          <w:bCs/>
          <w:szCs w:val="32"/>
        </w:rPr>
        <w:t>二、许可事项告知部门</w:t>
      </w:r>
    </w:p>
    <w:p>
      <w:pPr>
        <w:spacing w:line="550" w:lineRule="atLeast"/>
        <w:ind w:firstLine="640"/>
      </w:pPr>
      <w:r>
        <w:t>设区的市、县级农业农村部门</w:t>
      </w:r>
    </w:p>
    <w:p>
      <w:pPr>
        <w:spacing w:line="550" w:lineRule="atLeast"/>
        <w:ind w:firstLine="640"/>
        <w:outlineLvl w:val="1"/>
        <w:rPr>
          <w:rFonts w:eastAsia="黑体"/>
          <w:bCs/>
          <w:szCs w:val="32"/>
        </w:rPr>
      </w:pPr>
      <w:r>
        <w:rPr>
          <w:rFonts w:eastAsia="黑体"/>
          <w:bCs/>
          <w:szCs w:val="32"/>
        </w:rPr>
        <w:t>三、许可事项设立实施依据</w:t>
      </w:r>
    </w:p>
    <w:p>
      <w:pPr>
        <w:spacing w:line="550" w:lineRule="atLeast"/>
        <w:ind w:firstLine="640"/>
      </w:pPr>
      <w:r>
        <w:t>《兽药管理条例》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w:t>
      </w:r>
    </w:p>
    <w:p>
      <w:pPr>
        <w:spacing w:line="550" w:lineRule="atLeast"/>
        <w:ind w:firstLine="640"/>
        <w:outlineLvl w:val="1"/>
        <w:rPr>
          <w:rFonts w:eastAsia="黑体"/>
          <w:bCs/>
          <w:szCs w:val="32"/>
        </w:rPr>
      </w:pPr>
      <w:r>
        <w:rPr>
          <w:rFonts w:eastAsia="黑体"/>
          <w:bCs/>
          <w:szCs w:val="32"/>
        </w:rPr>
        <w:t>四、准予许可的条件</w:t>
      </w:r>
    </w:p>
    <w:p>
      <w:pPr>
        <w:spacing w:line="550" w:lineRule="atLeast"/>
        <w:ind w:firstLine="640"/>
        <w:rPr>
          <w:b/>
        </w:rPr>
      </w:pPr>
      <w:r>
        <w:t>（一）本行政许可事项获得批准应当具备下列条件：</w:t>
      </w:r>
    </w:p>
    <w:p>
      <w:pPr>
        <w:spacing w:line="550" w:lineRule="atLeast"/>
        <w:ind w:firstLine="640"/>
      </w:pPr>
      <w:r>
        <w:t>1.与所经营的兽药相适应的兽药技术人员；</w:t>
      </w:r>
    </w:p>
    <w:p>
      <w:pPr>
        <w:spacing w:line="550" w:lineRule="atLeast"/>
        <w:ind w:firstLine="640"/>
      </w:pPr>
      <w:r>
        <w:t>2.与所经营的兽药相适应的营业场所、设备、仓库设施；</w:t>
      </w:r>
    </w:p>
    <w:p>
      <w:pPr>
        <w:spacing w:line="550" w:lineRule="atLeast"/>
        <w:ind w:firstLine="640"/>
      </w:pPr>
      <w:r>
        <w:t>3.与所经营的兽药相适应的质量管理机构或者人员；</w:t>
      </w:r>
    </w:p>
    <w:p>
      <w:pPr>
        <w:spacing w:line="550" w:lineRule="atLeast"/>
        <w:ind w:firstLine="640"/>
      </w:pPr>
      <w:r>
        <w:t>4.兽药经营质量管理规范规定的其他经营条件。</w:t>
      </w:r>
    </w:p>
    <w:p>
      <w:pPr>
        <w:spacing w:line="550" w:lineRule="atLeast"/>
        <w:ind w:firstLine="640"/>
        <w:rPr>
          <w:b/>
        </w:rPr>
      </w:pPr>
      <w:r>
        <w:t>（二）应当提交的材料及期限：</w:t>
      </w:r>
    </w:p>
    <w:p>
      <w:pPr>
        <w:ind w:firstLine="640"/>
      </w:pPr>
      <w:r>
        <w:t>1.申请人承诺书；</w:t>
      </w:r>
    </w:p>
    <w:p>
      <w:pPr>
        <w:ind w:firstLine="640"/>
      </w:pPr>
      <w:r>
        <w:t>2.兽药经营许可证申请表；</w:t>
      </w:r>
    </w:p>
    <w:p>
      <w:pPr>
        <w:ind w:firstLine="640"/>
      </w:pPr>
      <w:r>
        <w:t>3.营业执照；</w:t>
      </w:r>
    </w:p>
    <w:p>
      <w:pPr>
        <w:ind w:firstLine="640"/>
      </w:pPr>
      <w:r>
        <w:t>4.经营场所、仓库等符合经营条件的材料</w:t>
      </w:r>
      <w:r>
        <w:rPr>
          <w:rFonts w:hint="eastAsia"/>
        </w:rPr>
        <w:t>；</w:t>
      </w:r>
    </w:p>
    <w:p>
      <w:pPr>
        <w:ind w:firstLine="640"/>
      </w:pPr>
      <w:r>
        <w:t>5.兽药存放、保管符合各类药品的理化性质要求及专业设备资料</w:t>
      </w:r>
      <w:r>
        <w:rPr>
          <w:rFonts w:hint="eastAsia"/>
        </w:rPr>
        <w:t>。</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pPr>
      <w:r>
        <w:t>6.技术人员的学历证书或资格证书；</w:t>
      </w:r>
    </w:p>
    <w:p>
      <w:pPr>
        <w:ind w:firstLine="640"/>
      </w:pPr>
      <w:r>
        <w:t>7.兽药GSP认证的相关材料。</w:t>
      </w:r>
    </w:p>
    <w:p>
      <w:pPr>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spacing w:line="550" w:lineRule="atLeast"/>
        <w:ind w:firstLine="640"/>
        <w:outlineLvl w:val="1"/>
        <w:rPr>
          <w:rFonts w:eastAsia="黑体"/>
          <w:bCs/>
          <w:szCs w:val="32"/>
        </w:rPr>
      </w:pPr>
      <w:r>
        <w:rPr>
          <w:rFonts w:eastAsia="黑体"/>
          <w:bCs/>
          <w:szCs w:val="32"/>
        </w:rPr>
        <w:t>七、不实承诺的责任</w:t>
      </w:r>
    </w:p>
    <w:p>
      <w:pPr>
        <w:spacing w:line="550" w:lineRule="atLeast"/>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spacing w:line="550" w:lineRule="atLeast"/>
        <w:ind w:firstLine="640"/>
        <w:outlineLvl w:val="1"/>
        <w:rPr>
          <w:rFonts w:eastAsia="黑体"/>
          <w:bCs/>
          <w:szCs w:val="32"/>
        </w:rPr>
      </w:pPr>
      <w:r>
        <w:rPr>
          <w:rFonts w:eastAsia="黑体"/>
          <w:bCs/>
          <w:szCs w:val="32"/>
        </w:rPr>
        <w:t>八、行政机关核查权力</w:t>
      </w:r>
    </w:p>
    <w:p>
      <w:pPr>
        <w:spacing w:line="550" w:lineRule="atLeast"/>
        <w:ind w:firstLine="640"/>
        <w:rPr>
          <w:spacing w:val="-6"/>
        </w:rPr>
      </w:pPr>
      <w:r>
        <w:t>行政机关对申请人作出的承诺将根据不同情形,运用多种方式进行事中事后核查。</w:t>
      </w:r>
    </w:p>
    <w:p>
      <w:pPr>
        <w:spacing w:line="550" w:lineRule="atLeast"/>
        <w:ind w:firstLine="640"/>
      </w:pPr>
      <w:r>
        <w:t>（一）在线核查。通过省“互联网＋政务服务”一体化平台、政务信息资源共享交换平台、企业信用信息公示系统等对申请人的承诺内容进行核查。</w:t>
      </w:r>
    </w:p>
    <w:p>
      <w:pPr>
        <w:spacing w:line="550" w:lineRule="atLeast"/>
        <w:ind w:firstLine="640"/>
      </w:pPr>
      <w:r>
        <w:t>（二）现场核查。对以下内容进行实地核查，并依托“互联网＋监管”平台和应用程序等，将承诺情况及时准确推送给有关监管人员。</w:t>
      </w:r>
    </w:p>
    <w:p>
      <w:pPr>
        <w:spacing w:line="550" w:lineRule="atLeast"/>
        <w:ind w:firstLine="640"/>
      </w:pPr>
      <w:r>
        <w:t>1.经营场地面积审查是否合格；</w:t>
      </w:r>
    </w:p>
    <w:p>
      <w:pPr>
        <w:spacing w:line="550" w:lineRule="atLeast"/>
        <w:ind w:firstLine="640"/>
      </w:pPr>
      <w:r>
        <w:t>2.从业人员资质认定是否合格；</w:t>
      </w:r>
    </w:p>
    <w:p>
      <w:pPr>
        <w:spacing w:line="550" w:lineRule="atLeast"/>
        <w:ind w:firstLine="640"/>
      </w:pPr>
      <w:r>
        <w:t>3.产品经销协议是否有效；</w:t>
      </w:r>
    </w:p>
    <w:p>
      <w:pPr>
        <w:spacing w:line="550" w:lineRule="atLeast"/>
        <w:ind w:firstLine="640"/>
      </w:pPr>
      <w:r>
        <w:t>4.经营管理制度是否健全；</w:t>
      </w:r>
    </w:p>
    <w:p>
      <w:pPr>
        <w:spacing w:line="550" w:lineRule="atLeast"/>
        <w:ind w:firstLine="640"/>
        <w:rPr>
          <w:rFonts w:eastAsia="仿宋"/>
          <w:color w:val="000000"/>
          <w:szCs w:val="32"/>
        </w:rPr>
      </w:pPr>
      <w:r>
        <w:rPr>
          <w:color w:val="000000"/>
        </w:rPr>
        <w:t>5.</w:t>
      </w:r>
      <w:r>
        <w:t>核验应当提交的材料与原件是否一致</w:t>
      </w:r>
      <w:r>
        <w:rPr>
          <w:color w:val="000000"/>
        </w:rPr>
        <w:t>。</w:t>
      </w:r>
    </w:p>
    <w:p>
      <w:pPr>
        <w:spacing w:line="560" w:lineRule="exact"/>
        <w:ind w:firstLine="640"/>
        <w:rPr>
          <w:rFonts w:eastAsia="仿宋"/>
          <w:color w:val="000000"/>
          <w:szCs w:val="32"/>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动物诊疗许可证核发</w:t>
      </w:r>
    </w:p>
    <w:p>
      <w:pPr>
        <w:ind w:firstLine="640"/>
        <w:outlineLvl w:val="1"/>
        <w:rPr>
          <w:rFonts w:eastAsia="黑体"/>
          <w:bCs/>
          <w:szCs w:val="32"/>
        </w:rPr>
      </w:pPr>
      <w:r>
        <w:rPr>
          <w:rFonts w:eastAsia="黑体"/>
          <w:bCs/>
          <w:szCs w:val="32"/>
        </w:rPr>
        <w:t>二、许可事项告知部门</w:t>
      </w:r>
    </w:p>
    <w:p>
      <w:pPr>
        <w:ind w:firstLine="640"/>
      </w:pPr>
      <w:r>
        <w:t>设区的市、县级农业农村部门</w:t>
      </w:r>
    </w:p>
    <w:p>
      <w:pPr>
        <w:ind w:firstLine="640"/>
        <w:outlineLvl w:val="1"/>
        <w:rPr>
          <w:rFonts w:eastAsia="黑体"/>
          <w:bCs/>
          <w:szCs w:val="32"/>
        </w:rPr>
      </w:pPr>
      <w:r>
        <w:rPr>
          <w:rFonts w:eastAsia="黑体"/>
          <w:bCs/>
          <w:szCs w:val="32"/>
        </w:rPr>
        <w:t>三、许可事项设立实施依据</w:t>
      </w:r>
    </w:p>
    <w:p>
      <w:pPr>
        <w:ind w:firstLine="640"/>
      </w:pPr>
      <w:r>
        <w:t>（一）《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ind w:firstLine="640"/>
      </w:pPr>
      <w:r>
        <w:t>（二）《动物诊疗机构管理办法》。</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rPr>
          <w:rFonts w:hint="eastAsia"/>
        </w:rPr>
      </w:pPr>
      <w:r>
        <w:rPr>
          <w:rFonts w:hint="eastAsia"/>
        </w:rPr>
        <w:t>1</w:t>
      </w:r>
      <w:r>
        <w:t>.</w:t>
      </w:r>
      <w:r>
        <w:rPr>
          <w:rFonts w:hint="eastAsia"/>
        </w:rPr>
        <w:t>有固定的动物诊疗场所，且动物诊疗场所使用面积符合省、自治区、直辖市人民政府农业农村主管部门的规定；</w:t>
      </w:r>
    </w:p>
    <w:p>
      <w:pPr>
        <w:ind w:firstLine="640"/>
        <w:rPr>
          <w:rFonts w:hint="eastAsia"/>
        </w:rPr>
      </w:pPr>
      <w:r>
        <w:rPr>
          <w:rFonts w:hint="eastAsia"/>
        </w:rPr>
        <w:t>2</w:t>
      </w:r>
      <w:r>
        <w:t>.</w:t>
      </w:r>
      <w:r>
        <w:rPr>
          <w:rFonts w:hint="eastAsia"/>
        </w:rPr>
        <w:t>动物诊疗场所选址距离动物饲养场、动物屠宰加工场所、经营动物的集贸市场不少于二百米；</w:t>
      </w:r>
    </w:p>
    <w:p>
      <w:pPr>
        <w:ind w:firstLine="640"/>
        <w:rPr>
          <w:rFonts w:hint="eastAsia"/>
        </w:rPr>
      </w:pPr>
      <w:r>
        <w:rPr>
          <w:rFonts w:hint="eastAsia"/>
        </w:rPr>
        <w:t>3</w:t>
      </w:r>
      <w:r>
        <w:t>.</w:t>
      </w:r>
      <w:r>
        <w:rPr>
          <w:rFonts w:hint="eastAsia"/>
        </w:rPr>
        <w:t>动物诊疗场所设有独立的出入口，出入口不得设在居民住宅楼内或者院内，不得与同一建筑物的其他用户共用通道；</w:t>
      </w:r>
    </w:p>
    <w:p>
      <w:pPr>
        <w:ind w:firstLine="640"/>
        <w:rPr>
          <w:rFonts w:hint="eastAsia"/>
        </w:rPr>
      </w:pPr>
      <w:r>
        <w:rPr>
          <w:rFonts w:hint="eastAsia"/>
        </w:rPr>
        <w:t>4</w:t>
      </w:r>
      <w:r>
        <w:t>.</w:t>
      </w:r>
      <w:r>
        <w:rPr>
          <w:rFonts w:hint="eastAsia"/>
        </w:rPr>
        <w:t>具有布局合理的诊疗室、隔离室、药房等功能区；</w:t>
      </w:r>
    </w:p>
    <w:p>
      <w:pPr>
        <w:ind w:firstLine="640"/>
        <w:rPr>
          <w:rFonts w:hint="eastAsia"/>
        </w:rPr>
      </w:pPr>
      <w:r>
        <w:rPr>
          <w:rFonts w:hint="eastAsia"/>
        </w:rPr>
        <w:t>5</w:t>
      </w:r>
      <w:r>
        <w:t>.</w:t>
      </w:r>
      <w:r>
        <w:rPr>
          <w:rFonts w:hint="eastAsia"/>
        </w:rPr>
        <w:t>具有诊断、消毒、冷藏、常规化验、污水处理等器械设备；</w:t>
      </w:r>
    </w:p>
    <w:p>
      <w:pPr>
        <w:ind w:firstLine="640"/>
        <w:rPr>
          <w:rFonts w:hint="eastAsia"/>
        </w:rPr>
      </w:pPr>
      <w:r>
        <w:rPr>
          <w:rFonts w:hint="eastAsia"/>
        </w:rPr>
        <w:t>6</w:t>
      </w:r>
      <w:r>
        <w:t>.</w:t>
      </w:r>
      <w:r>
        <w:rPr>
          <w:rFonts w:hint="eastAsia"/>
        </w:rPr>
        <w:t>具有诊疗废弃物暂存处理设施，并委托专业处理机构处理；</w:t>
      </w:r>
    </w:p>
    <w:p>
      <w:pPr>
        <w:ind w:firstLine="640"/>
        <w:rPr>
          <w:rFonts w:hint="eastAsia"/>
        </w:rPr>
      </w:pPr>
      <w:r>
        <w:rPr>
          <w:rFonts w:hint="eastAsia"/>
        </w:rPr>
        <w:t>7</w:t>
      </w:r>
      <w:r>
        <w:t>.</w:t>
      </w:r>
      <w:r>
        <w:rPr>
          <w:rFonts w:hint="eastAsia"/>
        </w:rPr>
        <w:t>具有染疫或者疑似染疫动物的隔离控制措施及设施设备；</w:t>
      </w:r>
    </w:p>
    <w:p>
      <w:pPr>
        <w:ind w:firstLine="640"/>
        <w:rPr>
          <w:rFonts w:hint="eastAsia"/>
        </w:rPr>
      </w:pPr>
      <w:r>
        <w:rPr>
          <w:rFonts w:hint="eastAsia"/>
        </w:rPr>
        <w:t>8</w:t>
      </w:r>
      <w:r>
        <w:t>.</w:t>
      </w:r>
      <w:r>
        <w:rPr>
          <w:rFonts w:hint="eastAsia"/>
        </w:rPr>
        <w:t>具有与动物诊疗活动相适应的执业兽医；</w:t>
      </w:r>
    </w:p>
    <w:p>
      <w:pPr>
        <w:ind w:firstLine="640"/>
      </w:pPr>
      <w:r>
        <w:rPr>
          <w:rFonts w:hint="eastAsia"/>
        </w:rPr>
        <w:t>9</w:t>
      </w:r>
      <w:r>
        <w:t>.</w:t>
      </w:r>
      <w:r>
        <w:rPr>
          <w:rFonts w:hint="eastAsia"/>
        </w:rPr>
        <w:t>具有完善的诊疗服务、疫情报告、卫生安全防护、消毒、隔离、诊疗废弃物暂存、兽医器械、兽医处方、药物和无害化处理等管理制度；</w:t>
      </w:r>
    </w:p>
    <w:p>
      <w:pPr>
        <w:ind w:firstLine="640"/>
        <w:rPr>
          <w:rFonts w:hint="eastAsia"/>
        </w:rPr>
      </w:pPr>
      <w:r>
        <w:rPr>
          <w:rFonts w:hint="eastAsia"/>
        </w:rPr>
        <w:t>1</w:t>
      </w:r>
      <w:r>
        <w:t>0.</w:t>
      </w:r>
      <w:r>
        <w:rPr>
          <w:rFonts w:hint="eastAsia"/>
        </w:rPr>
        <w:t>动物诊所、动物医院应当具备的其他条件。</w:t>
      </w:r>
    </w:p>
    <w:p>
      <w:pPr>
        <w:ind w:firstLine="640"/>
        <w:rPr>
          <w:b/>
          <w:bCs/>
        </w:rPr>
      </w:pPr>
      <w:r>
        <w:rPr>
          <w:bCs/>
        </w:rPr>
        <w:t>（二）应当提交的材料及期限：</w:t>
      </w:r>
    </w:p>
    <w:p>
      <w:pPr>
        <w:ind w:firstLine="640"/>
        <w:rPr>
          <w:b/>
          <w:bCs/>
        </w:rPr>
      </w:pPr>
      <w:r>
        <w:t>1.申请人承诺书；</w:t>
      </w:r>
    </w:p>
    <w:p>
      <w:pPr>
        <w:ind w:firstLine="640"/>
      </w:pPr>
      <w:r>
        <w:t>2.</w:t>
      </w:r>
      <w:r>
        <w:rPr>
          <w:rFonts w:hint="eastAsia"/>
        </w:rPr>
        <w:t>动物诊疗许可</w:t>
      </w:r>
      <w:r>
        <w:t>证申请表；</w:t>
      </w:r>
    </w:p>
    <w:p>
      <w:pPr>
        <w:ind w:firstLine="640"/>
      </w:pPr>
      <w:r>
        <w:t>3.动物诊疗场所使用权材料；</w:t>
      </w:r>
    </w:p>
    <w:p>
      <w:pPr>
        <w:ind w:firstLine="640"/>
      </w:pPr>
      <w:r>
        <w:t>4.法定代表人(负责人)身份证明；</w:t>
      </w:r>
    </w:p>
    <w:p>
      <w:pPr>
        <w:ind w:left="640" w:leftChars="200" w:firstLine="0" w:firstLineChars="0"/>
        <w:rPr>
          <w:rFonts w:hint="eastAsia"/>
        </w:rPr>
      </w:pPr>
      <w:r>
        <w:t>5.动物诊疗场所地理方位图、室内平面图和各功能区布局；6.设施设备清单</w:t>
      </w:r>
      <w:r>
        <w:rPr>
          <w:rFonts w:hint="eastAsia"/>
        </w:rPr>
        <w:t>。</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pPr>
      <w:r>
        <w:t>7.执业兽医师资格证书</w:t>
      </w:r>
      <w:r>
        <w:rPr>
          <w:rFonts w:hint="eastAsia"/>
        </w:rPr>
        <w:t>；</w:t>
      </w:r>
    </w:p>
    <w:p>
      <w:pPr>
        <w:ind w:firstLine="640"/>
      </w:pPr>
      <w:r>
        <w:t>8.管理制度文本。</w:t>
      </w:r>
    </w:p>
    <w:p>
      <w:pPr>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1.从业人员资质认定是否合格；</w:t>
      </w:r>
    </w:p>
    <w:p>
      <w:pPr>
        <w:ind w:firstLine="640"/>
      </w:pPr>
      <w:r>
        <w:t>2.动物诊疗管理制度是否健全；</w:t>
      </w:r>
    </w:p>
    <w:p>
      <w:pPr>
        <w:ind w:firstLine="640"/>
      </w:pPr>
      <w:r>
        <w:t>3.仪器设备是否达标；</w:t>
      </w:r>
    </w:p>
    <w:p>
      <w:pPr>
        <w:ind w:firstLine="640"/>
      </w:pPr>
      <w:r>
        <w:t>4.防疫条件审查是否合格；</w:t>
      </w:r>
    </w:p>
    <w:p>
      <w:pPr>
        <w:ind w:firstLine="640"/>
        <w:rPr>
          <w:rFonts w:eastAsia="仿宋"/>
          <w:szCs w:val="32"/>
        </w:rPr>
      </w:pPr>
      <w:r>
        <w:t>5.核验应当提交的材料与原件是否一致。</w:t>
      </w:r>
    </w:p>
    <w:p>
      <w:pPr>
        <w:spacing w:line="560" w:lineRule="exact"/>
        <w:ind w:firstLine="640"/>
        <w:rPr>
          <w:rFonts w:eastAsia="仿宋"/>
          <w:szCs w:val="32"/>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生猪定点屠宰厂（场）设置审查</w:t>
      </w:r>
    </w:p>
    <w:p>
      <w:pPr>
        <w:ind w:firstLine="640"/>
        <w:outlineLvl w:val="1"/>
        <w:rPr>
          <w:rFonts w:eastAsia="黑体"/>
          <w:bCs/>
          <w:szCs w:val="32"/>
        </w:rPr>
      </w:pPr>
      <w:r>
        <w:rPr>
          <w:rFonts w:eastAsia="黑体"/>
          <w:bCs/>
          <w:szCs w:val="32"/>
        </w:rPr>
        <w:t>二、许可事项告知部门</w:t>
      </w:r>
    </w:p>
    <w:p>
      <w:pPr>
        <w:ind w:firstLine="640"/>
      </w:pPr>
      <w:r>
        <w:t>设区的市级人民政府（由农业农村部门承办）</w:t>
      </w:r>
    </w:p>
    <w:p>
      <w:pPr>
        <w:ind w:firstLine="640"/>
        <w:outlineLvl w:val="1"/>
        <w:rPr>
          <w:rFonts w:eastAsia="黑体"/>
          <w:bCs/>
          <w:szCs w:val="32"/>
        </w:rPr>
      </w:pPr>
      <w:r>
        <w:rPr>
          <w:rFonts w:eastAsia="黑体"/>
          <w:bCs/>
          <w:szCs w:val="32"/>
        </w:rPr>
        <w:t>三、许可事项设立实施依据</w:t>
      </w:r>
    </w:p>
    <w:p>
      <w:pPr>
        <w:ind w:firstLine="640"/>
      </w:pPr>
      <w:r>
        <w:t>（一）《生猪屠宰管理条例》第二条：国家实行生猪定点屠宰、集中检疫制度。第九条：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ind w:firstLine="640"/>
      </w:pPr>
      <w:r>
        <w:t>（二）《湖南省生猪屠宰管理条例》。</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24"/>
        <w:rPr>
          <w:spacing w:val="-4"/>
        </w:rPr>
      </w:pPr>
      <w:r>
        <w:rPr>
          <w:spacing w:val="-4"/>
        </w:rPr>
        <w:t>1.有与屠宰规模相适应、水质符合国家规定标准的水源条件；</w:t>
      </w:r>
    </w:p>
    <w:p>
      <w:pPr>
        <w:ind w:firstLine="640"/>
      </w:pPr>
      <w:r>
        <w:t>2.有符合国家规定要求的待宰间、屠宰间、急宰间、检验室以及生猪屠宰设备和运载工具；</w:t>
      </w:r>
    </w:p>
    <w:p>
      <w:pPr>
        <w:ind w:firstLine="640"/>
      </w:pPr>
      <w:r>
        <w:t>3.有依法取得健康证明的屠宰技术人员；</w:t>
      </w:r>
    </w:p>
    <w:p>
      <w:pPr>
        <w:ind w:firstLine="640"/>
      </w:pPr>
      <w:r>
        <w:t>4.有经考核合格的兽医卫生检验人员；</w:t>
      </w:r>
    </w:p>
    <w:p>
      <w:pPr>
        <w:ind w:firstLine="640"/>
      </w:pPr>
      <w:r>
        <w:t>5.有符合国家规定要求的检验设备、消毒设施以及符合环境保护要求的污染防治设施；</w:t>
      </w:r>
    </w:p>
    <w:p>
      <w:pPr>
        <w:ind w:firstLine="640"/>
      </w:pPr>
      <w:r>
        <w:t>6.有病害生猪及生猪产品无害化处理设施或者无害化处理委托协议；</w:t>
      </w:r>
    </w:p>
    <w:p>
      <w:pPr>
        <w:ind w:firstLine="640"/>
      </w:pPr>
      <w:r>
        <w:t>7.依法取得动物防疫条件合格证。</w:t>
      </w:r>
    </w:p>
    <w:p>
      <w:pPr>
        <w:ind w:firstLine="640"/>
        <w:rPr>
          <w:b/>
          <w:bCs/>
        </w:rPr>
      </w:pPr>
      <w:r>
        <w:rPr>
          <w:bCs/>
        </w:rPr>
        <w:t>（二）应当提交的材料及期限：</w:t>
      </w:r>
    </w:p>
    <w:p>
      <w:pPr>
        <w:ind w:firstLine="640"/>
      </w:pPr>
      <w:r>
        <w:t>1.申请人承诺书；</w:t>
      </w:r>
    </w:p>
    <w:p>
      <w:pPr>
        <w:ind w:firstLine="640"/>
      </w:pPr>
      <w:r>
        <w:rPr>
          <w:rFonts w:hint="eastAsia"/>
        </w:rPr>
        <w:t>2</w:t>
      </w:r>
      <w:r>
        <w:t>.生猪定点屠宰厂（场）设置申请表；</w:t>
      </w:r>
    </w:p>
    <w:p>
      <w:pPr>
        <w:ind w:firstLine="640"/>
      </w:pPr>
      <w:r>
        <w:rPr>
          <w:rFonts w:hint="eastAsia"/>
        </w:rPr>
        <w:t>3</w:t>
      </w:r>
      <w:r>
        <w:t>.</w:t>
      </w:r>
      <w:r>
        <w:rPr>
          <w:rFonts w:hint="eastAsia"/>
        </w:rPr>
        <w:t>排污许可证或者固定污染源排污登记回执或者符合排污要求的相关证明材料（</w:t>
      </w:r>
      <w:r>
        <w:t>系统自动获取，如数据不全则需申请者提交）</w:t>
      </w:r>
      <w:r>
        <w:rPr>
          <w:rFonts w:hint="eastAsia"/>
        </w:rPr>
        <w:t>；</w:t>
      </w:r>
    </w:p>
    <w:p>
      <w:pPr>
        <w:ind w:firstLine="640"/>
      </w:pPr>
      <w:r>
        <w:rPr>
          <w:rFonts w:hint="eastAsia"/>
        </w:rPr>
        <w:t>4</w:t>
      </w:r>
      <w:r>
        <w:t>.</w:t>
      </w:r>
      <w:r>
        <w:rPr>
          <w:rFonts w:hint="eastAsia"/>
        </w:rPr>
        <w:t>动物防疫条件合格证（</w:t>
      </w:r>
      <w:r>
        <w:t>系统自动获取，如数据不全则需申请者提交）</w:t>
      </w:r>
      <w:r>
        <w:rPr>
          <w:rFonts w:hint="eastAsia"/>
        </w:rPr>
        <w:t>。</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pPr>
      <w:r>
        <w:rPr>
          <w:rFonts w:hint="eastAsia"/>
        </w:rPr>
        <w:t>5</w:t>
      </w:r>
      <w:r>
        <w:t>.</w:t>
      </w:r>
      <w:r>
        <w:rPr>
          <w:rFonts w:hint="eastAsia"/>
        </w:rPr>
        <w:t>符合国家规定标准的水质检验报告或者与生活饮用水集中式供水单位签订的供水用水合同；</w:t>
      </w:r>
    </w:p>
    <w:p>
      <w:pPr>
        <w:ind w:firstLine="640"/>
      </w:pPr>
      <w:r>
        <w:rPr>
          <w:rFonts w:hint="eastAsia"/>
        </w:rPr>
        <w:t>6.厂（场）区总平面图，待宰间、屠宰间、急宰间检验室工艺平面图及工艺说明；</w:t>
      </w:r>
    </w:p>
    <w:p>
      <w:pPr>
        <w:ind w:firstLine="640"/>
      </w:pPr>
      <w:r>
        <w:rPr>
          <w:rFonts w:hint="eastAsia"/>
        </w:rPr>
        <w:t>7</w:t>
      </w:r>
      <w:r>
        <w:t>.</w:t>
      </w:r>
      <w:r>
        <w:rPr>
          <w:rFonts w:hint="eastAsia"/>
        </w:rPr>
        <w:t>主要设施设备清单（包括屠宰、检验、消毒、污染防治等设施设备、运载工具）；</w:t>
      </w:r>
    </w:p>
    <w:p>
      <w:pPr>
        <w:ind w:firstLine="640"/>
      </w:pPr>
      <w:r>
        <w:rPr>
          <w:rFonts w:hint="eastAsia"/>
        </w:rPr>
        <w:t>8</w:t>
      </w:r>
      <w:r>
        <w:t>.</w:t>
      </w:r>
      <w:r>
        <w:rPr>
          <w:rFonts w:hint="eastAsia"/>
        </w:rPr>
        <w:t>屠宰技术人员名单及健康证明；</w:t>
      </w:r>
    </w:p>
    <w:p>
      <w:pPr>
        <w:ind w:firstLine="640"/>
      </w:pPr>
      <w:r>
        <w:rPr>
          <w:rFonts w:hint="eastAsia"/>
        </w:rPr>
        <w:t>9</w:t>
      </w:r>
      <w:r>
        <w:t>.</w:t>
      </w:r>
      <w:r>
        <w:rPr>
          <w:rFonts w:hint="eastAsia"/>
        </w:rPr>
        <w:t>兽医卫生检验人员名单及健康证明；</w:t>
      </w:r>
    </w:p>
    <w:p>
      <w:pPr>
        <w:ind w:firstLine="640"/>
      </w:pPr>
      <w:r>
        <w:rPr>
          <w:rFonts w:hint="eastAsia"/>
        </w:rPr>
        <w:t>10</w:t>
      </w:r>
      <w:r>
        <w:t>.</w:t>
      </w:r>
      <w:r>
        <w:rPr>
          <w:rFonts w:hint="eastAsia"/>
        </w:rPr>
        <w:t>无害化处理设施设备清单或者无害化处理委托协议；</w:t>
      </w:r>
    </w:p>
    <w:p>
      <w:pPr>
        <w:ind w:firstLine="640"/>
      </w:pPr>
      <w:r>
        <w:rPr>
          <w:rFonts w:hint="eastAsia"/>
        </w:rPr>
        <w:t>11.省级农业农村主管部门对市州设置审查的答复意见（市州农业农村部门提交）。</w:t>
      </w:r>
    </w:p>
    <w:p>
      <w:pPr>
        <w:ind w:firstLine="640"/>
        <w:rPr>
          <w:color w:val="FF0000"/>
        </w:rPr>
      </w:pPr>
      <w:r>
        <w:rPr>
          <w:rFonts w:hint="eastAsia" w:ascii="楷体_GB2312" w:eastAsia="楷体_GB2312"/>
          <w:color w:val="00000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spacing w:line="560" w:lineRule="exact"/>
        <w:ind w:firstLine="640"/>
      </w:pPr>
      <w:r>
        <w:t>1.污染防治设施是否达到国家规定要求；</w:t>
      </w:r>
    </w:p>
    <w:p>
      <w:pPr>
        <w:spacing w:line="560" w:lineRule="exact"/>
        <w:ind w:firstLine="640"/>
      </w:pPr>
      <w:r>
        <w:t>2.经营场地设置是否符合要求；</w:t>
      </w:r>
    </w:p>
    <w:p>
      <w:pPr>
        <w:adjustRightInd/>
        <w:snapToGrid/>
        <w:spacing w:line="560" w:lineRule="exact"/>
        <w:ind w:firstLine="640"/>
      </w:pPr>
      <w:r>
        <w:t>3.相关设施设备是否符合要求；</w:t>
      </w:r>
    </w:p>
    <w:p>
      <w:pPr>
        <w:spacing w:line="560" w:lineRule="exact"/>
        <w:ind w:firstLine="640"/>
      </w:pPr>
      <w:r>
        <w:t>4.从业人员是否符合要求；</w:t>
      </w:r>
    </w:p>
    <w:p>
      <w:pPr>
        <w:spacing w:line="560" w:lineRule="exact"/>
        <w:ind w:firstLine="640"/>
      </w:pPr>
      <w:r>
        <w:t>5.防疫条件审查是否合格；</w:t>
      </w:r>
    </w:p>
    <w:p>
      <w:pPr>
        <w:spacing w:line="560" w:lineRule="exact"/>
        <w:ind w:firstLine="640"/>
        <w:sectPr>
          <w:pgSz w:w="11906" w:h="16838"/>
          <w:pgMar w:top="2098" w:right="1474" w:bottom="1985" w:left="1588" w:header="851" w:footer="1588" w:gutter="0"/>
          <w:cols w:space="720" w:num="1"/>
          <w:docGrid w:linePitch="312" w:charSpace="0"/>
        </w:sectPr>
      </w:pPr>
      <w:r>
        <w:t>6.核验应当提交的材料与原件是否一致。</w:t>
      </w: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生鲜乳准运证明核发</w:t>
      </w:r>
    </w:p>
    <w:p>
      <w:pPr>
        <w:ind w:firstLine="640"/>
        <w:outlineLvl w:val="1"/>
        <w:rPr>
          <w:rFonts w:eastAsia="黑体"/>
          <w:bCs/>
          <w:szCs w:val="32"/>
        </w:rPr>
      </w:pPr>
      <w:r>
        <w:rPr>
          <w:rFonts w:eastAsia="黑体"/>
          <w:bCs/>
          <w:szCs w:val="32"/>
        </w:rPr>
        <w:t>二、许可事项告知部门</w:t>
      </w:r>
    </w:p>
    <w:p>
      <w:pPr>
        <w:ind w:firstLine="640"/>
      </w:pPr>
      <w:r>
        <w:t>县级农业农村（畜牧兽医）部门</w:t>
      </w:r>
    </w:p>
    <w:p>
      <w:pPr>
        <w:ind w:firstLine="640"/>
        <w:outlineLvl w:val="1"/>
        <w:rPr>
          <w:rFonts w:eastAsia="黑体"/>
          <w:bCs/>
          <w:szCs w:val="32"/>
        </w:rPr>
      </w:pPr>
      <w:r>
        <w:rPr>
          <w:rFonts w:eastAsia="黑体"/>
          <w:bCs/>
          <w:szCs w:val="32"/>
        </w:rPr>
        <w:t>三、许可事项设立实施依据</w:t>
      </w:r>
    </w:p>
    <w:p>
      <w:pPr>
        <w:ind w:firstLine="640"/>
      </w:pPr>
      <w:r>
        <w:t>（一）《乳品质量安全监督管理条例》第二十五条：生鲜乳运输车辆应当取得所在地县级人民政府畜牧兽医主管部门核发的生鲜乳准运证明，并随车携带生鲜乳交接单。</w:t>
      </w:r>
    </w:p>
    <w:p>
      <w:pPr>
        <w:ind w:firstLine="640"/>
      </w:pPr>
      <w:r>
        <w:t>（二）《生鲜乳生产收购管理办法》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1.奶罐隔热、保温，内壁由防腐蚀材料制造，对生鲜乳质量安全没有影响；</w:t>
      </w:r>
    </w:p>
    <w:p>
      <w:pPr>
        <w:ind w:firstLine="640"/>
      </w:pPr>
      <w:r>
        <w:t>2.奶罐外壁用坚硬光滑、防腐、可冲洗的防水材料制造；</w:t>
      </w:r>
    </w:p>
    <w:p>
      <w:pPr>
        <w:ind w:firstLine="640"/>
      </w:pPr>
      <w:r>
        <w:t>3.奶罐设有奶样存放舱和装备隔离箱，保持清洁卫生，避免尘土污染；</w:t>
      </w:r>
    </w:p>
    <w:p>
      <w:pPr>
        <w:ind w:firstLine="640"/>
      </w:pPr>
      <w:r>
        <w:t>4.奶罐密封材料耐脂肪、无毒，在温度正常的情况下具有耐清洗剂的能力；</w:t>
      </w:r>
    </w:p>
    <w:p>
      <w:pPr>
        <w:ind w:firstLine="640"/>
      </w:pPr>
      <w:r>
        <w:t>5.奶车顶盖装置、通气和防尘罩设计合理，防止奶罐和生鲜乳受到污染。</w:t>
      </w:r>
    </w:p>
    <w:p>
      <w:pPr>
        <w:ind w:firstLine="640"/>
        <w:rPr>
          <w:b/>
          <w:bCs/>
        </w:rPr>
      </w:pPr>
      <w:r>
        <w:rPr>
          <w:bCs/>
        </w:rPr>
        <w:t>（二）应当提交的材料及期限：</w:t>
      </w:r>
    </w:p>
    <w:p>
      <w:pPr>
        <w:ind w:firstLine="640"/>
      </w:pPr>
      <w:r>
        <w:t>1.申请人承诺书；</w:t>
      </w:r>
    </w:p>
    <w:p>
      <w:pPr>
        <w:ind w:firstLine="640"/>
      </w:pPr>
      <w:r>
        <w:t>2.生鲜乳准运证明申请表；</w:t>
      </w:r>
    </w:p>
    <w:p>
      <w:pPr>
        <w:ind w:firstLine="624"/>
        <w:rPr>
          <w:spacing w:val="-4"/>
        </w:rPr>
      </w:pPr>
      <w:r>
        <w:rPr>
          <w:spacing w:val="-4"/>
        </w:rPr>
        <w:t>3.车辆所有者身份证明，车辆所有者是法人的，提供营业执照及法人代表身份证明，车辆所有者是个人的，提供个人身份证明；</w:t>
      </w:r>
    </w:p>
    <w:p>
      <w:pPr>
        <w:ind w:firstLine="640"/>
      </w:pPr>
      <w:r>
        <w:t>4.申请换证的，另需附上原《生鲜乳准运证明》。</w:t>
      </w:r>
    </w:p>
    <w:p>
      <w:pPr>
        <w:ind w:firstLine="640"/>
        <w:outlineLvl w:val="2"/>
        <w:rPr>
          <w:rFonts w:eastAsia="楷体_GB2312"/>
          <w:bCs/>
          <w:kern w:val="0"/>
          <w:szCs w:val="32"/>
        </w:rPr>
      </w:pPr>
      <w:r>
        <w:rPr>
          <w:rFonts w:eastAsia="楷体_GB2312"/>
          <w:bCs/>
          <w:kern w:val="0"/>
          <w:szCs w:val="32"/>
        </w:rPr>
        <w:t>上述材料，申请人在提出告知承诺申请时提交，复印件需加盖公章。</w:t>
      </w:r>
    </w:p>
    <w:p>
      <w:pPr>
        <w:ind w:firstLine="640"/>
      </w:pPr>
      <w:r>
        <w:t>5.驾驶员、押运员健康证明；</w:t>
      </w:r>
    </w:p>
    <w:p>
      <w:pPr>
        <w:ind w:firstLine="640"/>
      </w:pPr>
      <w:r>
        <w:t>6.车辆行驶证、驾驶员驾驶证。</w:t>
      </w:r>
    </w:p>
    <w:p>
      <w:pPr>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1.核查基础设施、仪器设备是否合格；</w:t>
      </w:r>
    </w:p>
    <w:p>
      <w:pPr>
        <w:ind w:firstLine="640"/>
      </w:pPr>
      <w:r>
        <w:t>2.核查车辆设施是否符合要求；</w:t>
      </w:r>
    </w:p>
    <w:p>
      <w:pPr>
        <w:ind w:firstLine="640"/>
      </w:pPr>
      <w:r>
        <w:t>3.核查驾驶员和押运员身体是否健康；</w:t>
      </w:r>
    </w:p>
    <w:p>
      <w:pPr>
        <w:ind w:firstLine="640"/>
        <w:rPr>
          <w:rFonts w:eastAsia="方正小标宋简体"/>
          <w:color w:val="000000"/>
          <w:sz w:val="44"/>
          <w:szCs w:val="44"/>
        </w:rPr>
      </w:pPr>
      <w:r>
        <w:t>4.核验应当提交的材料是否与原件一致。</w:t>
      </w:r>
    </w:p>
    <w:p>
      <w:pPr>
        <w:spacing w:line="560" w:lineRule="exact"/>
        <w:ind w:firstLine="880"/>
        <w:rPr>
          <w:rFonts w:eastAsia="方正小标宋简体"/>
          <w:color w:val="000000"/>
          <w:sz w:val="44"/>
          <w:szCs w:val="44"/>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0"/>
      </w:pPr>
      <w:r>
        <w:t>渔业捕捞许可证审批</w:t>
      </w:r>
    </w:p>
    <w:p>
      <w:pPr>
        <w:ind w:firstLine="640"/>
        <w:outlineLvl w:val="1"/>
        <w:rPr>
          <w:rFonts w:eastAsia="黑体"/>
          <w:bCs/>
          <w:szCs w:val="32"/>
        </w:rPr>
      </w:pPr>
      <w:r>
        <w:rPr>
          <w:rFonts w:eastAsia="黑体"/>
          <w:bCs/>
          <w:szCs w:val="32"/>
        </w:rPr>
        <w:t>二、许可事项告知部门</w:t>
      </w:r>
    </w:p>
    <w:p>
      <w:pPr>
        <w:ind w:firstLine="640"/>
      </w:pPr>
      <w:r>
        <w:t>县级以上农业农村（渔业）部门</w:t>
      </w:r>
    </w:p>
    <w:p>
      <w:pPr>
        <w:ind w:firstLine="640"/>
        <w:outlineLvl w:val="1"/>
        <w:rPr>
          <w:rFonts w:eastAsia="黑体"/>
          <w:bCs/>
          <w:szCs w:val="32"/>
        </w:rPr>
      </w:pPr>
      <w:r>
        <w:rPr>
          <w:rFonts w:eastAsia="黑体"/>
          <w:bCs/>
          <w:szCs w:val="32"/>
        </w:rPr>
        <w:t>三、许可事项设立实施依据</w:t>
      </w:r>
    </w:p>
    <w:p>
      <w:pPr>
        <w:ind w:firstLine="640"/>
      </w:pPr>
      <w:r>
        <w:t>（一）《中华人民共和国渔业法》第二十三条：国家对捕捞业实行捕捞许可证制度。</w:t>
      </w:r>
    </w:p>
    <w:p>
      <w:pPr>
        <w:ind w:firstLine="640"/>
      </w:pPr>
      <w:r>
        <w:t>（二）《渔业捕捞许可管理规定》。</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1.有渔业船舶检验证书；</w:t>
      </w:r>
    </w:p>
    <w:p>
      <w:pPr>
        <w:ind w:firstLine="640"/>
      </w:pPr>
      <w:r>
        <w:t>2.有渔业船舶登记证书；</w:t>
      </w:r>
    </w:p>
    <w:p>
      <w:pPr>
        <w:ind w:firstLine="640"/>
      </w:pPr>
      <w:r>
        <w:t>3.符合国务院渔业行政主管部门规定的其他条件。</w:t>
      </w:r>
    </w:p>
    <w:p>
      <w:pPr>
        <w:ind w:firstLine="640"/>
      </w:pPr>
      <w:r>
        <w:t>县级以上地方人民政府渔业行政主管部门批准发放的捕捞许可证，应当与上级人民政府渔业行政主管部门下达的捕捞限额指标相适应。</w:t>
      </w:r>
    </w:p>
    <w:p>
      <w:pPr>
        <w:ind w:firstLine="640"/>
        <w:rPr>
          <w:b/>
        </w:rPr>
      </w:pPr>
      <w:r>
        <w:t>（二）应当提交的材料及期限：</w:t>
      </w:r>
    </w:p>
    <w:p>
      <w:pPr>
        <w:ind w:firstLine="640"/>
        <w:rPr>
          <w:b/>
          <w:bCs/>
        </w:rPr>
      </w:pPr>
      <w:r>
        <w:t>1.申请人承诺书；</w:t>
      </w:r>
    </w:p>
    <w:p>
      <w:pPr>
        <w:ind w:firstLine="640"/>
      </w:pPr>
      <w:r>
        <w:t>2.渔业捕捞许可证申请书；</w:t>
      </w:r>
    </w:p>
    <w:p>
      <w:pPr>
        <w:ind w:firstLine="640"/>
      </w:pPr>
      <w:r>
        <w:t>3.船舶所有人户口簿或者营业执照；</w:t>
      </w:r>
    </w:p>
    <w:p>
      <w:pPr>
        <w:ind w:firstLine="640"/>
      </w:pPr>
      <w:r>
        <w:t>4.渔业船舶国籍证书和所有权登记证书，徒手作业的除外。</w:t>
      </w:r>
    </w:p>
    <w:p>
      <w:pPr>
        <w:ind w:firstLine="640"/>
        <w:outlineLvl w:val="2"/>
        <w:rPr>
          <w:rFonts w:eastAsia="楷体_GB2312"/>
          <w:bCs/>
          <w:kern w:val="0"/>
          <w:szCs w:val="32"/>
        </w:rPr>
      </w:pPr>
      <w:r>
        <w:rPr>
          <w:rFonts w:eastAsia="楷体_GB2312"/>
          <w:bCs/>
          <w:szCs w:val="32"/>
        </w:rPr>
        <w:t>上述材料，申请人在提出告知承诺申请时提交</w:t>
      </w:r>
      <w:r>
        <w:rPr>
          <w:rFonts w:eastAsia="楷体_GB2312"/>
          <w:bCs/>
          <w:kern w:val="0"/>
          <w:szCs w:val="32"/>
        </w:rPr>
        <w:t>，复印件需加盖公章。</w:t>
      </w:r>
    </w:p>
    <w:p>
      <w:pPr>
        <w:ind w:firstLine="640"/>
      </w:pPr>
      <w:r>
        <w:t>5.渔具和捕捞方法符合渔具准用目录和技术标准的说明；</w:t>
      </w:r>
    </w:p>
    <w:p>
      <w:pPr>
        <w:ind w:firstLine="640"/>
      </w:pPr>
      <w:r>
        <w:t>6.渔业船舶检验证书。</w:t>
      </w:r>
    </w:p>
    <w:p>
      <w:pPr>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ind w:firstLine="640"/>
        <w:outlineLvl w:val="1"/>
        <w:rPr>
          <w:rFonts w:eastAsia="黑体"/>
          <w:bCs/>
          <w:szCs w:val="32"/>
        </w:rPr>
      </w:pPr>
      <w:r>
        <w:rPr>
          <w:rFonts w:eastAsia="黑体"/>
          <w:bCs/>
          <w:szCs w:val="32"/>
        </w:rPr>
        <w:t>五、承诺的效力</w:t>
      </w:r>
    </w:p>
    <w:p>
      <w:pPr>
        <w:ind w:firstLine="640"/>
      </w:pPr>
      <w:r>
        <w:t>申请人作出符合许可条件的承诺，并提交签章的承诺书后，行政机关应当场作出许可决定。</w:t>
      </w:r>
    </w:p>
    <w:p>
      <w:pPr>
        <w:ind w:firstLine="640"/>
      </w:pPr>
      <w:r>
        <w:t>申请人承诺已具备经营许可条件的，领证后即可开展经营；申请人尚不具备经营条件，但承诺领证后一定期限内具备的，达到经营许可条件并按要求补齐材料后，方可经营。</w:t>
      </w:r>
    </w:p>
    <w:p>
      <w:pPr>
        <w:ind w:firstLine="640"/>
        <w:outlineLvl w:val="1"/>
        <w:rPr>
          <w:rFonts w:eastAsia="黑体"/>
          <w:bCs/>
          <w:szCs w:val="32"/>
        </w:rPr>
      </w:pPr>
      <w:r>
        <w:rPr>
          <w:rFonts w:eastAsia="黑体"/>
          <w:bCs/>
          <w:szCs w:val="32"/>
        </w:rPr>
        <w:t>六、承诺的方式</w:t>
      </w:r>
    </w:p>
    <w:p>
      <w:pPr>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pPr>
      <w:r>
        <w:t>1.渔业船舶是否有检验证书和登记证书；</w:t>
      </w:r>
    </w:p>
    <w:p>
      <w:pPr>
        <w:ind w:firstLine="640"/>
        <w:rPr>
          <w:rFonts w:eastAsia="仿宋"/>
          <w:color w:val="000000"/>
          <w:szCs w:val="32"/>
        </w:rPr>
      </w:pPr>
      <w:r>
        <w:t>2.船网工具是否符合渔具准用目录和技术标准。</w:t>
      </w:r>
    </w:p>
    <w:p>
      <w:pPr>
        <w:spacing w:line="560" w:lineRule="exact"/>
        <w:ind w:firstLine="640"/>
        <w:rPr>
          <w:rFonts w:eastAsia="仿宋"/>
          <w:color w:val="000000"/>
          <w:szCs w:val="32"/>
        </w:rPr>
        <w:sectPr>
          <w:pgSz w:w="11906" w:h="16838"/>
          <w:pgMar w:top="2098" w:right="1474" w:bottom="1985" w:left="1588" w:header="851" w:footer="1588" w:gutter="0"/>
          <w:cols w:space="720" w:num="1"/>
          <w:docGrid w:linePitch="312" w:charSpace="0"/>
        </w:sectPr>
      </w:pP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湖南省涉企经营许可事项告知书</w:t>
      </w:r>
    </w:p>
    <w:p>
      <w:pPr>
        <w:ind w:firstLine="640"/>
      </w:pPr>
    </w:p>
    <w:p>
      <w:pPr>
        <w:ind w:firstLine="640"/>
        <w:outlineLvl w:val="1"/>
        <w:rPr>
          <w:rFonts w:eastAsia="黑体"/>
          <w:bCs/>
          <w:szCs w:val="32"/>
        </w:rPr>
      </w:pPr>
      <w:r>
        <w:rPr>
          <w:rFonts w:eastAsia="黑体"/>
          <w:bCs/>
          <w:szCs w:val="32"/>
        </w:rPr>
        <w:t>一、许可事项名称</w:t>
      </w:r>
    </w:p>
    <w:p>
      <w:pPr>
        <w:ind w:firstLine="648"/>
        <w:rPr>
          <w:spacing w:val="2"/>
        </w:rPr>
      </w:pPr>
      <w:r>
        <w:rPr>
          <w:spacing w:val="2"/>
        </w:rPr>
        <w:t>水产苗种场（不含原种场）的水产苗种生产许可证核发</w:t>
      </w:r>
    </w:p>
    <w:p>
      <w:pPr>
        <w:ind w:firstLine="640"/>
        <w:outlineLvl w:val="1"/>
        <w:rPr>
          <w:rFonts w:eastAsia="黑体"/>
          <w:bCs/>
          <w:szCs w:val="32"/>
        </w:rPr>
      </w:pPr>
      <w:r>
        <w:rPr>
          <w:rFonts w:eastAsia="黑体"/>
          <w:bCs/>
          <w:szCs w:val="32"/>
        </w:rPr>
        <w:t>二、许可事项告知部门</w:t>
      </w:r>
    </w:p>
    <w:p>
      <w:pPr>
        <w:ind w:firstLine="640"/>
      </w:pPr>
      <w:r>
        <w:t>设区的市、县级农业农村（渔业）部门</w:t>
      </w:r>
    </w:p>
    <w:p>
      <w:pPr>
        <w:ind w:firstLine="640"/>
        <w:outlineLvl w:val="1"/>
        <w:rPr>
          <w:rFonts w:eastAsia="黑体"/>
          <w:bCs/>
          <w:szCs w:val="32"/>
        </w:rPr>
      </w:pPr>
      <w:r>
        <w:rPr>
          <w:rFonts w:eastAsia="黑体"/>
          <w:bCs/>
          <w:szCs w:val="32"/>
        </w:rPr>
        <w:t>三、许可事项设立实施依据</w:t>
      </w:r>
    </w:p>
    <w:p>
      <w:pPr>
        <w:ind w:firstLine="640"/>
      </w:pPr>
      <w:r>
        <w:t>（一）《中华人民共和国渔业法》第十六条：国家鼓励和支持水产优良品种的选育、培育和推广。水产苗种的生产由县级以上地方人民政府渔业行政主管部门审批。但是，渔业生产者自育、自用水产苗种的除外。</w:t>
      </w:r>
    </w:p>
    <w:p>
      <w:pPr>
        <w:ind w:firstLine="640"/>
      </w:pPr>
      <w:r>
        <w:t>（二）《水产苗种管理办法》。</w:t>
      </w:r>
    </w:p>
    <w:p>
      <w:pPr>
        <w:ind w:firstLine="640"/>
        <w:outlineLvl w:val="1"/>
        <w:rPr>
          <w:rFonts w:eastAsia="黑体"/>
          <w:bCs/>
          <w:szCs w:val="32"/>
        </w:rPr>
      </w:pPr>
      <w:r>
        <w:rPr>
          <w:rFonts w:eastAsia="黑体"/>
          <w:bCs/>
          <w:szCs w:val="32"/>
        </w:rPr>
        <w:t>四、准予许可的条件</w:t>
      </w:r>
    </w:p>
    <w:p>
      <w:pPr>
        <w:ind w:firstLine="640"/>
        <w:rPr>
          <w:b/>
        </w:rPr>
      </w:pPr>
      <w:r>
        <w:t>（一）本行政许可事项获得批准应当具备下列条件：</w:t>
      </w:r>
    </w:p>
    <w:p>
      <w:pPr>
        <w:ind w:firstLine="640"/>
      </w:pPr>
      <w:r>
        <w:t>1.有固定的生产场地</w:t>
      </w:r>
      <w:r>
        <w:rPr>
          <w:rFonts w:hint="eastAsia"/>
        </w:rPr>
        <w:t>，</w:t>
      </w:r>
      <w:r>
        <w:t>水源充足</w:t>
      </w:r>
      <w:r>
        <w:rPr>
          <w:rFonts w:hint="eastAsia"/>
        </w:rPr>
        <w:t>，</w:t>
      </w:r>
      <w:r>
        <w:t>水质符合渔业用水标准；</w:t>
      </w:r>
    </w:p>
    <w:p>
      <w:pPr>
        <w:ind w:firstLine="640"/>
      </w:pPr>
      <w:r>
        <w:t>2.用于繁殖的亲本来源于原、良种场</w:t>
      </w:r>
      <w:r>
        <w:rPr>
          <w:rFonts w:hint="eastAsia"/>
        </w:rPr>
        <w:t>，</w:t>
      </w:r>
      <w:r>
        <w:t>质量符合种质标准；</w:t>
      </w:r>
    </w:p>
    <w:p>
      <w:pPr>
        <w:ind w:firstLine="640"/>
      </w:pPr>
      <w:r>
        <w:t>3.生产条件和设施符合水产苗种生产技术操作规程的要求；</w:t>
      </w:r>
    </w:p>
    <w:p>
      <w:pPr>
        <w:ind w:firstLine="640"/>
      </w:pPr>
      <w:r>
        <w:t>4.有与水产苗种生产和质量检验相适应的专业技术人员。</w:t>
      </w:r>
    </w:p>
    <w:p>
      <w:pPr>
        <w:ind w:firstLine="640"/>
        <w:rPr>
          <w:b/>
          <w:bCs/>
        </w:rPr>
      </w:pPr>
      <w:r>
        <w:rPr>
          <w:bCs/>
        </w:rPr>
        <w:t>（二）应当提交的材料及期限：</w:t>
      </w:r>
    </w:p>
    <w:p>
      <w:pPr>
        <w:ind w:firstLine="640"/>
        <w:rPr>
          <w:b/>
          <w:bCs/>
        </w:rPr>
      </w:pPr>
      <w:r>
        <w:t>1.申请人承诺书；</w:t>
      </w:r>
    </w:p>
    <w:p>
      <w:pPr>
        <w:spacing w:line="600" w:lineRule="atLeast"/>
        <w:ind w:firstLine="640"/>
      </w:pPr>
      <w:r>
        <w:t>2.水产苗种生产许可证申请表；</w:t>
      </w:r>
    </w:p>
    <w:p>
      <w:pPr>
        <w:spacing w:line="600" w:lineRule="atLeast"/>
        <w:ind w:firstLine="640"/>
      </w:pPr>
      <w:r>
        <w:t>3.单位法人代表身份证和营业执照；</w:t>
      </w:r>
    </w:p>
    <w:p>
      <w:pPr>
        <w:spacing w:line="600" w:lineRule="atLeast"/>
        <w:ind w:firstLine="640"/>
      </w:pPr>
      <w:r>
        <w:t>4.期限一年以上土地（水面）承包合同</w:t>
      </w:r>
      <w:r>
        <w:rPr>
          <w:rFonts w:hint="eastAsia"/>
        </w:rPr>
        <w:t>；</w:t>
      </w:r>
    </w:p>
    <w:p>
      <w:pPr>
        <w:spacing w:line="600" w:lineRule="atLeast"/>
        <w:ind w:firstLine="640"/>
      </w:pPr>
      <w:r>
        <w:t>5.生产场地材料</w:t>
      </w:r>
      <w:r>
        <w:rPr>
          <w:rFonts w:hint="eastAsia"/>
        </w:rPr>
        <w:t>。</w:t>
      </w:r>
    </w:p>
    <w:p>
      <w:pPr>
        <w:spacing w:line="600" w:lineRule="atLeast"/>
        <w:ind w:firstLine="640"/>
        <w:outlineLvl w:val="2"/>
        <w:rPr>
          <w:rFonts w:eastAsia="楷体_GB2312"/>
          <w:bCs/>
          <w:kern w:val="0"/>
          <w:szCs w:val="32"/>
        </w:rPr>
      </w:pPr>
      <w:r>
        <w:rPr>
          <w:rFonts w:eastAsia="楷体_GB2312"/>
          <w:bCs/>
          <w:kern w:val="0"/>
          <w:szCs w:val="32"/>
        </w:rPr>
        <w:t>上述材料，申请人在提出告知承诺申请时提交，复印件需加盖公章。</w:t>
      </w:r>
    </w:p>
    <w:p>
      <w:pPr>
        <w:spacing w:line="600" w:lineRule="atLeast"/>
        <w:ind w:firstLine="640"/>
      </w:pPr>
      <w:r>
        <w:t>6.原、良种来源材料说明；</w:t>
      </w:r>
    </w:p>
    <w:p>
      <w:pPr>
        <w:spacing w:line="600" w:lineRule="atLeast"/>
        <w:ind w:firstLine="640"/>
      </w:pPr>
      <w:r>
        <w:t>7.专业技术人员证书；</w:t>
      </w:r>
    </w:p>
    <w:p>
      <w:pPr>
        <w:spacing w:line="600" w:lineRule="atLeast"/>
        <w:ind w:firstLine="640"/>
      </w:pPr>
      <w:r>
        <w:t>8.资质单位提供的水质检测报告。</w:t>
      </w:r>
    </w:p>
    <w:p>
      <w:pPr>
        <w:spacing w:line="600" w:lineRule="atLeast"/>
        <w:ind w:firstLine="640"/>
        <w:outlineLvl w:val="2"/>
        <w:rPr>
          <w:rFonts w:eastAsia="楷体_GB2312"/>
          <w:bCs/>
          <w:kern w:val="0"/>
          <w:szCs w:val="32"/>
        </w:rPr>
      </w:pPr>
      <w:r>
        <w:rPr>
          <w:rFonts w:eastAsia="楷体_GB2312"/>
          <w:bCs/>
          <w:kern w:val="0"/>
          <w:szCs w:val="32"/>
        </w:rPr>
        <w:t>上述材料，农业农村主管部门现场核查是否符合要求时提交，申请时无需提交。</w:t>
      </w:r>
    </w:p>
    <w:p>
      <w:pPr>
        <w:spacing w:line="600" w:lineRule="atLeast"/>
        <w:ind w:firstLine="640"/>
        <w:outlineLvl w:val="1"/>
        <w:rPr>
          <w:rFonts w:eastAsia="黑体"/>
          <w:bCs/>
          <w:szCs w:val="32"/>
        </w:rPr>
      </w:pPr>
      <w:r>
        <w:rPr>
          <w:rFonts w:eastAsia="黑体"/>
          <w:bCs/>
          <w:szCs w:val="32"/>
        </w:rPr>
        <w:t>五、承诺的效力</w:t>
      </w:r>
    </w:p>
    <w:p>
      <w:pPr>
        <w:spacing w:line="600" w:lineRule="atLeast"/>
        <w:ind w:firstLine="640"/>
      </w:pPr>
      <w:r>
        <w:t>申请人作出符合许可条件的承诺，并提交签章的承诺书后，行政机关应当场作出许可决定。</w:t>
      </w:r>
    </w:p>
    <w:p>
      <w:pPr>
        <w:spacing w:line="600" w:lineRule="atLeast"/>
        <w:ind w:firstLine="640"/>
      </w:pPr>
      <w:r>
        <w:t>申请人承诺已具备经营许可条件的，领证后即可开展经营；申请人尚不具备经营条件，但承诺领证后一定期限内具备的，达到经营许可条件并按要求补齐材料后，方可经营。</w:t>
      </w:r>
    </w:p>
    <w:p>
      <w:pPr>
        <w:spacing w:line="600" w:lineRule="atLeast"/>
        <w:ind w:firstLine="640"/>
        <w:outlineLvl w:val="1"/>
        <w:rPr>
          <w:rFonts w:eastAsia="黑体"/>
          <w:bCs/>
          <w:szCs w:val="32"/>
        </w:rPr>
      </w:pPr>
      <w:r>
        <w:rPr>
          <w:rFonts w:eastAsia="黑体"/>
          <w:bCs/>
          <w:szCs w:val="32"/>
        </w:rPr>
        <w:t>六、承诺的方式</w:t>
      </w:r>
    </w:p>
    <w:p>
      <w:pPr>
        <w:spacing w:line="600" w:lineRule="atLeast"/>
        <w:ind w:firstLine="640"/>
      </w:pPr>
      <w:r>
        <w:t>本行政许可事项采用书面承诺方式，申请人愿意作出承诺的，应当向行政机关提交本人或委托代理人签字的承诺书原件。委托办理的，申请人应签署委托代理书。</w:t>
      </w:r>
    </w:p>
    <w:p>
      <w:pPr>
        <w:ind w:firstLine="640"/>
        <w:outlineLvl w:val="1"/>
        <w:rPr>
          <w:rFonts w:eastAsia="黑体"/>
          <w:bCs/>
          <w:szCs w:val="32"/>
        </w:rPr>
      </w:pPr>
      <w:r>
        <w:rPr>
          <w:rFonts w:eastAsia="黑体"/>
          <w:bCs/>
          <w:szCs w:val="32"/>
        </w:rPr>
        <w:t>七、不实承诺的责任</w:t>
      </w:r>
    </w:p>
    <w:p>
      <w:pPr>
        <w:ind w:firstLine="624"/>
        <w:rPr>
          <w:spacing w:val="-4"/>
        </w:rPr>
      </w:pPr>
      <w:r>
        <w:rPr>
          <w:spacing w:val="-4"/>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outlineLvl w:val="1"/>
        <w:rPr>
          <w:rFonts w:eastAsia="黑体"/>
          <w:bCs/>
          <w:szCs w:val="32"/>
        </w:rPr>
      </w:pPr>
      <w:r>
        <w:rPr>
          <w:rFonts w:eastAsia="黑体"/>
          <w:bCs/>
          <w:szCs w:val="32"/>
        </w:rPr>
        <w:t>八、行政机关核查权力</w:t>
      </w:r>
    </w:p>
    <w:p>
      <w:pPr>
        <w:ind w:firstLine="640"/>
        <w:rPr>
          <w:spacing w:val="-6"/>
        </w:rPr>
      </w:pPr>
      <w:r>
        <w:t>行政机关对申请人作出的承诺将根据不同情形,运用多种方式进行事中事后核查。</w:t>
      </w:r>
    </w:p>
    <w:p>
      <w:pPr>
        <w:ind w:firstLine="640"/>
      </w:pPr>
      <w:r>
        <w:t>（一）在线核查。通过省“互联网＋政务服务”一体化平台、政务信息资源共享交换平台、企业信用信息公示系统等对申请人的承诺内容进行核查。</w:t>
      </w:r>
    </w:p>
    <w:p>
      <w:pPr>
        <w:ind w:firstLine="640"/>
      </w:pPr>
      <w:r>
        <w:t>（二）现场核查。对以下内容进行实地核查，并依托“互联网＋监管”平台和应用程序等，将承诺情况及时准确推送给有关监管人员。</w:t>
      </w:r>
    </w:p>
    <w:p>
      <w:pPr>
        <w:ind w:firstLine="640"/>
        <w:rPr>
          <w:kern w:val="0"/>
        </w:rPr>
      </w:pPr>
      <w:r>
        <w:rPr>
          <w:kern w:val="0"/>
        </w:rPr>
        <w:t>1.核查生产场地条件、亲本来源、生产设施、质量管理制度是否合格；</w:t>
      </w:r>
    </w:p>
    <w:p>
      <w:pPr>
        <w:ind w:firstLine="640"/>
        <w:rPr>
          <w:kern w:val="0"/>
        </w:rPr>
      </w:pPr>
      <w:r>
        <w:rPr>
          <w:kern w:val="0"/>
        </w:rPr>
        <w:t>2.核查水质情况是否达标；</w:t>
      </w:r>
    </w:p>
    <w:p>
      <w:pPr>
        <w:ind w:firstLine="640"/>
        <w:rPr>
          <w:rFonts w:eastAsia="仿宋"/>
          <w:szCs w:val="32"/>
        </w:rPr>
      </w:pPr>
      <w:r>
        <w:rPr>
          <w:kern w:val="0"/>
        </w:rPr>
        <w:t>3.核验应当提交的材料与原件是否一致。</w:t>
      </w:r>
    </w:p>
    <w:p>
      <w:pPr>
        <w:spacing w:line="560" w:lineRule="exact"/>
        <w:ind w:firstLine="640"/>
        <w:rPr>
          <w:rFonts w:eastAsia="仿宋"/>
          <w:szCs w:val="32"/>
        </w:rPr>
        <w:sectPr>
          <w:pgSz w:w="11906" w:h="16838"/>
          <w:pgMar w:top="2098" w:right="1474" w:bottom="1985" w:left="1588" w:header="851" w:footer="1588" w:gutter="0"/>
          <w:cols w:space="720" w:num="1"/>
          <w:docGrid w:linePitch="312" w:charSpace="0"/>
        </w:sectPr>
      </w:pPr>
    </w:p>
    <w:p>
      <w:pPr>
        <w:ind w:firstLine="640"/>
      </w:pPr>
    </w:p>
    <w:p>
      <w:pPr>
        <w:ind w:firstLine="0" w:firstLineChars="0"/>
        <w:jc w:val="center"/>
        <w:rPr>
          <w:rFonts w:eastAsia="方正小标宋简体"/>
          <w:color w:val="000000"/>
          <w:sz w:val="44"/>
          <w:szCs w:val="44"/>
        </w:rPr>
      </w:pPr>
      <w:r>
        <w:rPr>
          <w:rFonts w:eastAsia="方正小标宋简体"/>
          <w:color w:val="000000"/>
          <w:sz w:val="44"/>
          <w:szCs w:val="44"/>
        </w:rPr>
        <w:t>湖南省涉企经营许可事项告知书</w:t>
      </w:r>
    </w:p>
    <w:p>
      <w:pPr>
        <w:ind w:firstLine="640"/>
        <w:jc w:val="center"/>
        <w:rPr>
          <w:rFonts w:eastAsia="仿宋"/>
          <w:color w:val="000000"/>
          <w:szCs w:val="32"/>
        </w:rPr>
      </w:pPr>
    </w:p>
    <w:p>
      <w:pPr>
        <w:ind w:firstLine="640"/>
        <w:rPr>
          <w:rFonts w:eastAsia="黑体"/>
          <w:color w:val="000000"/>
          <w:szCs w:val="32"/>
        </w:rPr>
      </w:pPr>
      <w:r>
        <w:rPr>
          <w:rFonts w:eastAsia="黑体"/>
          <w:color w:val="000000"/>
          <w:szCs w:val="32"/>
        </w:rPr>
        <w:t>一、许可事项名称</w:t>
      </w:r>
    </w:p>
    <w:p>
      <w:pPr>
        <w:ind w:firstLine="640"/>
        <w:rPr>
          <w:color w:val="000000"/>
          <w:szCs w:val="32"/>
        </w:rPr>
      </w:pPr>
      <w:r>
        <w:rPr>
          <w:color w:val="000000"/>
          <w:szCs w:val="32"/>
        </w:rPr>
        <w:t>从省外引入外来物种许可</w:t>
      </w:r>
    </w:p>
    <w:p>
      <w:pPr>
        <w:ind w:firstLine="640"/>
        <w:rPr>
          <w:rFonts w:eastAsia="黑体"/>
          <w:color w:val="000000"/>
          <w:szCs w:val="32"/>
        </w:rPr>
      </w:pPr>
      <w:r>
        <w:rPr>
          <w:rFonts w:eastAsia="黑体"/>
          <w:color w:val="000000"/>
          <w:szCs w:val="32"/>
        </w:rPr>
        <w:t>二、许可事项告知部门</w:t>
      </w:r>
    </w:p>
    <w:p>
      <w:pPr>
        <w:ind w:firstLine="640"/>
        <w:rPr>
          <w:color w:val="000000"/>
          <w:szCs w:val="32"/>
        </w:rPr>
      </w:pPr>
      <w:r>
        <w:rPr>
          <w:color w:val="000000"/>
          <w:szCs w:val="32"/>
        </w:rPr>
        <w:t>湖南省农业农村厅</w:t>
      </w:r>
    </w:p>
    <w:p>
      <w:pPr>
        <w:ind w:firstLine="640"/>
        <w:rPr>
          <w:rFonts w:eastAsia="黑体"/>
          <w:color w:val="000000"/>
          <w:szCs w:val="32"/>
        </w:rPr>
      </w:pPr>
      <w:r>
        <w:rPr>
          <w:rFonts w:eastAsia="黑体"/>
          <w:color w:val="000000"/>
          <w:szCs w:val="32"/>
        </w:rPr>
        <w:t>三、许可事项设立实施依据</w:t>
      </w:r>
    </w:p>
    <w:p>
      <w:pPr>
        <w:ind w:firstLine="640"/>
        <w:rPr>
          <w:color w:val="000000"/>
          <w:szCs w:val="32"/>
        </w:rPr>
      </w:pPr>
      <w:r>
        <w:rPr>
          <w:color w:val="000000"/>
          <w:szCs w:val="32"/>
        </w:rPr>
        <w:t>《湖南省外来物种管理条例》第九条：引入外来物种应当符合国家和本省外来物种分类名录规定要求，并实行许可制度。</w:t>
      </w:r>
    </w:p>
    <w:p>
      <w:pPr>
        <w:ind w:firstLine="640"/>
        <w:rPr>
          <w:rFonts w:eastAsia="黑体"/>
          <w:color w:val="000000"/>
          <w:szCs w:val="32"/>
        </w:rPr>
      </w:pPr>
      <w:r>
        <w:rPr>
          <w:rFonts w:eastAsia="黑体"/>
          <w:color w:val="000000"/>
          <w:szCs w:val="32"/>
        </w:rPr>
        <w:t>四、准予许可的条件</w:t>
      </w:r>
    </w:p>
    <w:p>
      <w:pPr>
        <w:ind w:firstLine="643"/>
        <w:rPr>
          <w:rFonts w:eastAsia="仿宋"/>
          <w:b/>
          <w:bCs/>
          <w:color w:val="000000"/>
          <w:szCs w:val="32"/>
        </w:rPr>
      </w:pPr>
      <w:r>
        <w:rPr>
          <w:rFonts w:eastAsia="仿宋"/>
          <w:b/>
          <w:bCs/>
          <w:color w:val="000000"/>
          <w:szCs w:val="32"/>
        </w:rPr>
        <w:t>（一）本行政许可事项获得批准应当具备下列条件：</w:t>
      </w:r>
    </w:p>
    <w:p>
      <w:pPr>
        <w:ind w:firstLine="640"/>
        <w:rPr>
          <w:color w:val="000000"/>
          <w:szCs w:val="32"/>
        </w:rPr>
      </w:pPr>
      <w:r>
        <w:rPr>
          <w:color w:val="000000"/>
          <w:szCs w:val="32"/>
        </w:rPr>
        <w:t>1.具备与引入外来物种目的相适应的资金、人员、</w:t>
      </w:r>
      <w:bookmarkStart w:id="3" w:name="_Hlk122592181"/>
      <w:r>
        <w:rPr>
          <w:color w:val="000000"/>
          <w:szCs w:val="32"/>
        </w:rPr>
        <w:t>技术、隔离试种试养场所和必要设施</w:t>
      </w:r>
      <w:bookmarkEnd w:id="3"/>
      <w:r>
        <w:rPr>
          <w:color w:val="000000"/>
          <w:szCs w:val="32"/>
        </w:rPr>
        <w:t>；</w:t>
      </w:r>
    </w:p>
    <w:p>
      <w:pPr>
        <w:ind w:firstLine="640"/>
        <w:rPr>
          <w:color w:val="000000"/>
          <w:szCs w:val="32"/>
        </w:rPr>
      </w:pPr>
      <w:r>
        <w:rPr>
          <w:color w:val="000000"/>
          <w:szCs w:val="32"/>
        </w:rPr>
        <w:t>2.具有安全可靠的防止逃逸、扩散、外泄管理措施；</w:t>
      </w:r>
    </w:p>
    <w:p>
      <w:pPr>
        <w:ind w:firstLine="640"/>
        <w:rPr>
          <w:color w:val="000000"/>
          <w:szCs w:val="32"/>
        </w:rPr>
      </w:pPr>
      <w:r>
        <w:rPr>
          <w:color w:val="000000"/>
          <w:szCs w:val="32"/>
        </w:rPr>
        <w:t>3.具有相应的紧急事件处置措施。</w:t>
      </w:r>
    </w:p>
    <w:p>
      <w:pPr>
        <w:ind w:firstLine="643"/>
        <w:rPr>
          <w:rFonts w:eastAsia="仿宋"/>
          <w:b/>
          <w:bCs/>
          <w:color w:val="000000"/>
          <w:szCs w:val="32"/>
        </w:rPr>
      </w:pPr>
      <w:r>
        <w:rPr>
          <w:rFonts w:eastAsia="仿宋"/>
          <w:b/>
          <w:bCs/>
          <w:color w:val="000000"/>
          <w:szCs w:val="32"/>
        </w:rPr>
        <w:t>（二）应当提交的材料及期限：</w:t>
      </w:r>
    </w:p>
    <w:p>
      <w:pPr>
        <w:ind w:firstLine="640"/>
        <w:rPr>
          <w:color w:val="000000"/>
          <w:szCs w:val="32"/>
        </w:rPr>
      </w:pPr>
      <w:r>
        <w:rPr>
          <w:color w:val="000000"/>
          <w:szCs w:val="32"/>
        </w:rPr>
        <w:t>1.申请人承诺书；</w:t>
      </w:r>
    </w:p>
    <w:p>
      <w:pPr>
        <w:ind w:firstLine="640"/>
        <w:rPr>
          <w:color w:val="000000"/>
          <w:szCs w:val="32"/>
        </w:rPr>
      </w:pPr>
      <w:r>
        <w:rPr>
          <w:color w:val="000000"/>
          <w:szCs w:val="32"/>
        </w:rPr>
        <w:t>2.申请书及引入外来物种的目的说明；</w:t>
      </w:r>
    </w:p>
    <w:p>
      <w:pPr>
        <w:ind w:firstLine="640"/>
        <w:rPr>
          <w:color w:val="000000"/>
          <w:szCs w:val="32"/>
        </w:rPr>
      </w:pPr>
      <w:r>
        <w:rPr>
          <w:color w:val="000000"/>
          <w:szCs w:val="32"/>
        </w:rPr>
        <w:t>3.申请人身份的有效证明文件；</w:t>
      </w:r>
    </w:p>
    <w:p>
      <w:pPr>
        <w:ind w:firstLine="640"/>
        <w:rPr>
          <w:color w:val="000000"/>
          <w:szCs w:val="32"/>
        </w:rPr>
      </w:pPr>
      <w:r>
        <w:rPr>
          <w:color w:val="000000"/>
          <w:szCs w:val="32"/>
        </w:rPr>
        <w:t>4.引入合同或者协议，属于委托引入的，还应当提供委托代理合同或者协议。</w:t>
      </w:r>
    </w:p>
    <w:p>
      <w:pPr>
        <w:ind w:firstLine="640"/>
        <w:outlineLvl w:val="2"/>
        <w:rPr>
          <w:rFonts w:eastAsia="楷体_GB2312"/>
          <w:bCs/>
          <w:kern w:val="0"/>
          <w:szCs w:val="32"/>
        </w:rPr>
      </w:pPr>
      <w:r>
        <w:rPr>
          <w:rFonts w:eastAsia="楷体_GB2312"/>
          <w:bCs/>
          <w:kern w:val="0"/>
          <w:szCs w:val="32"/>
        </w:rPr>
        <w:t>上述材料，申请人在提出告知承诺申请时提交，复印件需加盖公章。</w:t>
      </w:r>
    </w:p>
    <w:p>
      <w:pPr>
        <w:ind w:firstLine="640"/>
        <w:rPr>
          <w:color w:val="000000"/>
          <w:szCs w:val="32"/>
        </w:rPr>
      </w:pPr>
      <w:r>
        <w:rPr>
          <w:color w:val="000000"/>
          <w:szCs w:val="32"/>
        </w:rPr>
        <w:t>5.必要的资金、人员、技术、隔离试种试养场所和设施材料；</w:t>
      </w:r>
    </w:p>
    <w:p>
      <w:pPr>
        <w:ind w:firstLine="640"/>
        <w:rPr>
          <w:color w:val="000000"/>
          <w:szCs w:val="32"/>
        </w:rPr>
      </w:pPr>
      <w:r>
        <w:rPr>
          <w:color w:val="000000"/>
          <w:szCs w:val="32"/>
        </w:rPr>
        <w:t>6.防止物种逃逸、扩散、外泄的可行性报告；</w:t>
      </w:r>
    </w:p>
    <w:p>
      <w:pPr>
        <w:ind w:firstLine="640"/>
        <w:rPr>
          <w:color w:val="000000"/>
          <w:szCs w:val="32"/>
        </w:rPr>
      </w:pPr>
      <w:r>
        <w:rPr>
          <w:color w:val="000000"/>
          <w:szCs w:val="32"/>
        </w:rPr>
        <w:t>7.紧急事件应急处置方案。</w:t>
      </w:r>
    </w:p>
    <w:p>
      <w:pPr>
        <w:ind w:firstLine="640"/>
        <w:outlineLvl w:val="2"/>
        <w:rPr>
          <w:rFonts w:hint="eastAsia" w:eastAsia="楷体_GB2312"/>
          <w:bCs/>
          <w:kern w:val="0"/>
          <w:szCs w:val="32"/>
        </w:rPr>
      </w:pPr>
      <w:r>
        <w:rPr>
          <w:rFonts w:eastAsia="楷体_GB2312"/>
          <w:bCs/>
          <w:kern w:val="0"/>
          <w:szCs w:val="32"/>
        </w:rPr>
        <w:t>上述材料，农业农村主管部门现场核查是否符合要求时提交，申请时无需提交。</w:t>
      </w:r>
    </w:p>
    <w:p>
      <w:pPr>
        <w:ind w:firstLine="640"/>
        <w:rPr>
          <w:rFonts w:eastAsia="黑体"/>
          <w:color w:val="000000"/>
          <w:szCs w:val="32"/>
        </w:rPr>
      </w:pPr>
      <w:r>
        <w:rPr>
          <w:rFonts w:eastAsia="黑体"/>
          <w:color w:val="000000"/>
          <w:szCs w:val="32"/>
        </w:rPr>
        <w:t>五、承诺的效力</w:t>
      </w:r>
    </w:p>
    <w:p>
      <w:pPr>
        <w:ind w:firstLine="640"/>
        <w:rPr>
          <w:color w:val="000000"/>
          <w:szCs w:val="32"/>
        </w:rPr>
      </w:pPr>
      <w:r>
        <w:rPr>
          <w:color w:val="000000"/>
          <w:szCs w:val="32"/>
        </w:rPr>
        <w:t>申请人作出符合许可条件的承诺，并提交签章的承诺书后，行政机关应当场作出许可决定。</w:t>
      </w:r>
    </w:p>
    <w:p>
      <w:pPr>
        <w:ind w:firstLine="640"/>
        <w:rPr>
          <w:color w:val="000000"/>
          <w:szCs w:val="32"/>
        </w:rPr>
      </w:pPr>
      <w:r>
        <w:rPr>
          <w:color w:val="000000"/>
          <w:szCs w:val="32"/>
        </w:rPr>
        <w:t>申请人承诺已具备经营许可条件的，领证后即可开展经营；申请人尚不具备经营条件，但承诺领证后一定期限内具备的，达到经营许可条件并按要求补齐材料后，方可经营。</w:t>
      </w:r>
    </w:p>
    <w:p>
      <w:pPr>
        <w:ind w:firstLine="640"/>
        <w:rPr>
          <w:rFonts w:eastAsia="黑体"/>
          <w:color w:val="000000"/>
          <w:szCs w:val="32"/>
        </w:rPr>
      </w:pPr>
      <w:r>
        <w:rPr>
          <w:rFonts w:eastAsia="黑体"/>
          <w:color w:val="000000"/>
          <w:szCs w:val="32"/>
        </w:rPr>
        <w:t>六、承诺的方式</w:t>
      </w:r>
    </w:p>
    <w:p>
      <w:pPr>
        <w:ind w:firstLine="640"/>
        <w:rPr>
          <w:color w:val="000000"/>
          <w:szCs w:val="32"/>
        </w:rPr>
      </w:pPr>
      <w:r>
        <w:rPr>
          <w:color w:val="000000"/>
          <w:szCs w:val="32"/>
        </w:rPr>
        <w:t>本行政许可事项采用书面承诺方式，申请人愿意作出承诺的，应当向行政机关提交本人或委托代理人签字的承诺书原件。委托办理的，申请人应签署委托代理书。</w:t>
      </w:r>
    </w:p>
    <w:p>
      <w:pPr>
        <w:ind w:firstLine="640"/>
        <w:rPr>
          <w:rFonts w:eastAsia="黑体"/>
          <w:color w:val="000000"/>
          <w:szCs w:val="32"/>
        </w:rPr>
      </w:pPr>
      <w:r>
        <w:rPr>
          <w:rFonts w:eastAsia="黑体"/>
          <w:color w:val="000000"/>
          <w:szCs w:val="32"/>
        </w:rPr>
        <w:t>七、不实承诺的责任</w:t>
      </w:r>
    </w:p>
    <w:p>
      <w:pPr>
        <w:ind w:firstLine="640"/>
        <w:rPr>
          <w:color w:val="000000"/>
          <w:szCs w:val="32"/>
        </w:rPr>
      </w:pPr>
      <w:r>
        <w:rPr>
          <w:color w:val="000000"/>
          <w:szCs w:val="32"/>
        </w:rPr>
        <w:t>申请人在承诺书约定的期限内未提交材料或者提交材料不符合要求的，行政机关可视情况撤销许可决定。行政机关在核查或日常监管中发现申请人不符合承诺条件开展经营的，申请人应当限期整改，逾期不整改或者整改后仍未履行承诺的依法撤销相关许可，构成违法的依法予以处罚，涉嫌犯罪的依法移送司法机关。被撤销许可决定的，行政许可范围内的经营活动应当立即停止，申请人基于行政许可取得的利益不受法律保护。申请人相关失信行为将记入诚信档案，并不再适用告知承诺的审批方式。</w:t>
      </w:r>
    </w:p>
    <w:p>
      <w:pPr>
        <w:ind w:firstLine="640"/>
        <w:rPr>
          <w:rFonts w:eastAsia="黑体"/>
          <w:color w:val="000000"/>
          <w:szCs w:val="32"/>
        </w:rPr>
      </w:pPr>
      <w:r>
        <w:rPr>
          <w:rFonts w:eastAsia="黑体"/>
          <w:color w:val="000000"/>
          <w:szCs w:val="32"/>
        </w:rPr>
        <w:t>八、行政机关核查权力</w:t>
      </w:r>
    </w:p>
    <w:p>
      <w:pPr>
        <w:ind w:firstLine="640"/>
        <w:rPr>
          <w:color w:val="000000"/>
          <w:szCs w:val="32"/>
        </w:rPr>
      </w:pPr>
      <w:r>
        <w:rPr>
          <w:color w:val="000000"/>
          <w:szCs w:val="32"/>
        </w:rPr>
        <w:t>行政机关对申请人作出的承诺将根据不同情形,运用多种方式进行事中事后核查。</w:t>
      </w:r>
    </w:p>
    <w:p>
      <w:pPr>
        <w:ind w:firstLine="640"/>
        <w:rPr>
          <w:color w:val="000000"/>
          <w:szCs w:val="32"/>
        </w:rPr>
      </w:pPr>
      <w:r>
        <w:rPr>
          <w:color w:val="000000"/>
          <w:szCs w:val="32"/>
        </w:rPr>
        <w:t>（一）在线核查。通过省“互联网＋政务服务”一体化平台、政务信息资源共享交换平台、企业信用信息公示系统等对申请人的承诺内容进行核查。</w:t>
      </w:r>
    </w:p>
    <w:p>
      <w:pPr>
        <w:ind w:firstLine="640"/>
        <w:rPr>
          <w:color w:val="000000"/>
          <w:szCs w:val="32"/>
        </w:rPr>
      </w:pPr>
      <w:r>
        <w:rPr>
          <w:color w:val="000000"/>
          <w:szCs w:val="32"/>
        </w:rPr>
        <w:t>（二）现场核查。通过实地对申请人的承诺内容进行核查，并依托“互联网＋监管”平台和应用程序等，将承诺情况及时准确推送给有关监管人员。</w:t>
      </w:r>
    </w:p>
    <w:p>
      <w:pPr>
        <w:ind w:firstLine="640"/>
        <w:rPr>
          <w:color w:val="000000"/>
          <w:szCs w:val="32"/>
        </w:rPr>
      </w:pPr>
      <w:r>
        <w:rPr>
          <w:color w:val="000000"/>
          <w:szCs w:val="32"/>
        </w:rPr>
        <w:t>1.核查技术、隔离试种试养场所和必要设施是否符合要求；</w:t>
      </w:r>
    </w:p>
    <w:p>
      <w:pPr>
        <w:ind w:firstLine="640"/>
        <w:rPr>
          <w:color w:val="000000"/>
          <w:szCs w:val="32"/>
        </w:rPr>
      </w:pPr>
      <w:r>
        <w:rPr>
          <w:color w:val="000000"/>
          <w:szCs w:val="32"/>
        </w:rPr>
        <w:t>2.核查批准引入物种和实际引入物种是否一致；</w:t>
      </w:r>
    </w:p>
    <w:p>
      <w:pPr>
        <w:ind w:firstLine="640"/>
        <w:rPr>
          <w:color w:val="000000"/>
          <w:szCs w:val="32"/>
        </w:rPr>
      </w:pPr>
      <w:r>
        <w:rPr>
          <w:color w:val="000000"/>
          <w:szCs w:val="32"/>
        </w:rPr>
        <w:t>3.核验应当提交的材料与原件是否一致。</w:t>
      </w:r>
    </w:p>
    <w:p>
      <w:pPr>
        <w:ind w:firstLine="198" w:firstLineChars="62"/>
        <w:sectPr>
          <w:pgSz w:w="11906" w:h="16838"/>
          <w:pgMar w:top="2098" w:right="1474" w:bottom="1985" w:left="1588" w:header="851" w:footer="1588" w:gutter="0"/>
          <w:cols w:space="720" w:num="1"/>
          <w:docGrid w:linePitch="579" w:charSpace="-849"/>
        </w:sectPr>
      </w:pPr>
    </w:p>
    <w:p>
      <w:pPr>
        <w:ind w:firstLine="0" w:firstLineChars="0"/>
        <w:outlineLvl w:val="1"/>
        <w:rPr>
          <w:rFonts w:eastAsia="黑体"/>
          <w:bCs/>
          <w:szCs w:val="32"/>
        </w:rPr>
      </w:pPr>
      <w:r>
        <w:rPr>
          <w:rFonts w:eastAsia="黑体"/>
          <w:bCs/>
          <w:szCs w:val="32"/>
        </w:rPr>
        <w:t>附件4</w:t>
      </w:r>
    </w:p>
    <w:p>
      <w:pPr>
        <w:ind w:firstLine="640"/>
      </w:pP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申请人承诺书（范本）</w:t>
      </w:r>
    </w:p>
    <w:p>
      <w:pPr>
        <w:spacing w:line="540" w:lineRule="atLeast"/>
        <w:ind w:firstLine="640"/>
        <w:outlineLvl w:val="1"/>
        <w:rPr>
          <w:rFonts w:eastAsia="黑体"/>
          <w:bCs/>
          <w:szCs w:val="32"/>
        </w:rPr>
      </w:pPr>
    </w:p>
    <w:p>
      <w:pPr>
        <w:spacing w:line="540" w:lineRule="atLeast"/>
        <w:ind w:firstLine="640"/>
        <w:outlineLvl w:val="1"/>
        <w:rPr>
          <w:rFonts w:eastAsia="黑体"/>
          <w:bCs/>
          <w:szCs w:val="32"/>
        </w:rPr>
      </w:pPr>
      <w:r>
        <w:rPr>
          <w:rFonts w:eastAsia="黑体"/>
          <w:bCs/>
          <w:szCs w:val="32"/>
        </w:rPr>
        <w:t>一、基本信息</w:t>
      </w:r>
    </w:p>
    <w:p>
      <w:pPr>
        <w:spacing w:line="540" w:lineRule="atLeast"/>
        <w:ind w:firstLine="643"/>
        <w:outlineLvl w:val="2"/>
        <w:rPr>
          <w:rFonts w:eastAsia="楷体_GB2312"/>
          <w:b/>
          <w:bCs/>
          <w:szCs w:val="32"/>
        </w:rPr>
      </w:pPr>
      <w:r>
        <w:rPr>
          <w:rFonts w:eastAsia="楷体_GB2312"/>
          <w:b/>
          <w:bCs/>
          <w:szCs w:val="32"/>
        </w:rPr>
        <w:t>（一）申请人：</w:t>
      </w:r>
    </w:p>
    <w:p>
      <w:pPr>
        <w:tabs>
          <w:tab w:val="left" w:pos="4097"/>
        </w:tabs>
        <w:spacing w:line="540" w:lineRule="atLeast"/>
        <w:ind w:firstLine="643"/>
        <w:rPr>
          <w:b/>
        </w:rPr>
      </w:pPr>
      <w:r>
        <w:rPr>
          <w:b/>
        </w:rPr>
        <w:t>（自然人）</w:t>
      </w:r>
      <w:r>
        <w:rPr>
          <w:b/>
        </w:rPr>
        <w:tab/>
      </w:r>
    </w:p>
    <w:p>
      <w:pPr>
        <w:spacing w:line="540" w:lineRule="atLeast"/>
        <w:ind w:firstLine="640"/>
        <w:rPr>
          <w:color w:val="000000"/>
          <w:szCs w:val="32"/>
          <w:u w:val="single"/>
        </w:rPr>
      </w:pPr>
      <w:r>
        <w:rPr>
          <w:color w:val="000000"/>
          <w:szCs w:val="32"/>
        </w:rPr>
        <w:t>姓名：</w:t>
      </w:r>
      <w:r>
        <w:rPr>
          <w:color w:val="000000"/>
          <w:szCs w:val="32"/>
          <w:u w:val="single"/>
        </w:rPr>
        <w:t xml:space="preserve">                </w:t>
      </w:r>
      <w:r>
        <w:rPr>
          <w:color w:val="000000"/>
          <w:szCs w:val="32"/>
        </w:rPr>
        <w:t xml:space="preserve">   联系方式：</w:t>
      </w:r>
      <w:r>
        <w:rPr>
          <w:color w:val="000000"/>
          <w:szCs w:val="32"/>
          <w:u w:val="single"/>
        </w:rPr>
        <w:t xml:space="preserve">                                              </w:t>
      </w:r>
    </w:p>
    <w:p>
      <w:pPr>
        <w:spacing w:line="540" w:lineRule="atLeast"/>
        <w:ind w:firstLine="640"/>
        <w:rPr>
          <w:color w:val="000000"/>
          <w:szCs w:val="32"/>
          <w:u w:val="single"/>
        </w:rPr>
      </w:pPr>
      <w:r>
        <w:rPr>
          <w:color w:val="000000"/>
          <w:szCs w:val="32"/>
        </w:rPr>
        <w:t>证件类型：</w:t>
      </w:r>
      <w:r>
        <w:rPr>
          <w:color w:val="000000"/>
          <w:szCs w:val="32"/>
          <w:u w:val="single"/>
        </w:rPr>
        <w:t xml:space="preserve">            </w:t>
      </w:r>
      <w:r>
        <w:rPr>
          <w:color w:val="000000"/>
          <w:szCs w:val="32"/>
        </w:rPr>
        <w:t xml:space="preserve"> 证号： </w:t>
      </w:r>
      <w:r>
        <w:rPr>
          <w:color w:val="000000"/>
          <w:szCs w:val="32"/>
          <w:u w:val="single"/>
        </w:rPr>
        <w:t xml:space="preserve">                      </w:t>
      </w:r>
    </w:p>
    <w:p>
      <w:pPr>
        <w:spacing w:line="540" w:lineRule="atLeast"/>
        <w:ind w:firstLine="643"/>
        <w:rPr>
          <w:b/>
          <w:bCs/>
          <w:color w:val="000000"/>
          <w:szCs w:val="32"/>
        </w:rPr>
      </w:pPr>
      <w:r>
        <w:rPr>
          <w:b/>
          <w:bCs/>
          <w:color w:val="000000"/>
          <w:szCs w:val="32"/>
        </w:rPr>
        <w:t>（法人或其他组织）</w:t>
      </w:r>
    </w:p>
    <w:p>
      <w:pPr>
        <w:spacing w:line="540" w:lineRule="atLeast"/>
        <w:ind w:firstLine="640"/>
        <w:rPr>
          <w:color w:val="000000"/>
          <w:szCs w:val="32"/>
          <w:u w:val="single"/>
        </w:rPr>
      </w:pPr>
      <w:r>
        <w:rPr>
          <w:color w:val="000000"/>
          <w:szCs w:val="32"/>
        </w:rPr>
        <w:t>单位名称：</w:t>
      </w:r>
      <w:r>
        <w:rPr>
          <w:color w:val="000000"/>
          <w:szCs w:val="32"/>
          <w:u w:val="single"/>
        </w:rPr>
        <w:t xml:space="preserve">                                          </w:t>
      </w:r>
    </w:p>
    <w:p>
      <w:pPr>
        <w:spacing w:line="540" w:lineRule="atLeast"/>
        <w:ind w:firstLine="640"/>
        <w:rPr>
          <w:color w:val="000000"/>
          <w:szCs w:val="32"/>
        </w:rPr>
      </w:pPr>
      <w:r>
        <w:rPr>
          <w:color w:val="000000"/>
          <w:szCs w:val="32"/>
        </w:rPr>
        <w:t xml:space="preserve">证件类型： </w:t>
      </w:r>
      <w:r>
        <w:rPr>
          <w:color w:val="000000"/>
          <w:szCs w:val="32"/>
          <w:u w:val="single"/>
        </w:rPr>
        <w:t xml:space="preserve">             </w:t>
      </w:r>
      <w:r>
        <w:rPr>
          <w:color w:val="000000"/>
          <w:szCs w:val="32"/>
        </w:rPr>
        <w:t xml:space="preserve"> 证号： </w:t>
      </w:r>
      <w:r>
        <w:rPr>
          <w:color w:val="000000"/>
          <w:szCs w:val="32"/>
          <w:u w:val="single"/>
        </w:rPr>
        <w:t xml:space="preserve">                 </w:t>
      </w:r>
    </w:p>
    <w:p>
      <w:pPr>
        <w:spacing w:line="540" w:lineRule="atLeast"/>
        <w:ind w:firstLine="640"/>
        <w:rPr>
          <w:color w:val="000000"/>
          <w:szCs w:val="32"/>
        </w:rPr>
      </w:pPr>
      <w:r>
        <w:rPr>
          <w:color w:val="000000"/>
          <w:szCs w:val="32"/>
        </w:rPr>
        <w:t xml:space="preserve">法定代表人（负责人）： </w:t>
      </w:r>
      <w:r>
        <w:rPr>
          <w:color w:val="000000"/>
          <w:szCs w:val="32"/>
          <w:u w:val="single"/>
        </w:rPr>
        <w:t xml:space="preserve">      </w:t>
      </w:r>
      <w:r>
        <w:rPr>
          <w:color w:val="000000"/>
          <w:szCs w:val="32"/>
        </w:rPr>
        <w:t xml:space="preserve"> 联系方式：</w:t>
      </w:r>
      <w:r>
        <w:rPr>
          <w:color w:val="000000"/>
          <w:szCs w:val="32"/>
          <w:u w:val="single"/>
        </w:rPr>
        <w:t xml:space="preserve">            </w:t>
      </w:r>
    </w:p>
    <w:p>
      <w:pPr>
        <w:spacing w:line="540" w:lineRule="atLeast"/>
        <w:ind w:firstLine="640"/>
        <w:rPr>
          <w:color w:val="000000"/>
          <w:szCs w:val="32"/>
          <w:u w:val="single"/>
        </w:rPr>
      </w:pPr>
      <w:r>
        <w:rPr>
          <w:color w:val="000000"/>
          <w:szCs w:val="32"/>
        </w:rPr>
        <w:t xml:space="preserve">地址： </w:t>
      </w:r>
      <w:r>
        <w:rPr>
          <w:color w:val="000000"/>
          <w:szCs w:val="32"/>
          <w:u w:val="single"/>
        </w:rPr>
        <w:t xml:space="preserve">                                           </w:t>
      </w:r>
    </w:p>
    <w:p>
      <w:pPr>
        <w:spacing w:line="540" w:lineRule="atLeast"/>
        <w:ind w:firstLine="643"/>
        <w:rPr>
          <w:b/>
          <w:bCs/>
          <w:color w:val="000000"/>
          <w:szCs w:val="32"/>
        </w:rPr>
      </w:pPr>
      <w:r>
        <w:rPr>
          <w:b/>
          <w:bCs/>
          <w:color w:val="000000"/>
          <w:szCs w:val="32"/>
        </w:rPr>
        <w:t>（委托代理人）</w:t>
      </w:r>
    </w:p>
    <w:p>
      <w:pPr>
        <w:spacing w:line="540" w:lineRule="atLeast"/>
        <w:ind w:firstLine="640"/>
        <w:rPr>
          <w:color w:val="000000"/>
          <w:szCs w:val="32"/>
        </w:rPr>
      </w:pPr>
      <w:r>
        <w:rPr>
          <w:color w:val="000000"/>
          <w:szCs w:val="32"/>
        </w:rPr>
        <w:t>姓名：</w:t>
      </w:r>
      <w:r>
        <w:rPr>
          <w:color w:val="000000"/>
          <w:szCs w:val="32"/>
          <w:u w:val="single"/>
        </w:rPr>
        <w:t xml:space="preserve">              </w:t>
      </w:r>
      <w:r>
        <w:rPr>
          <w:color w:val="000000"/>
          <w:szCs w:val="32"/>
        </w:rPr>
        <w:t xml:space="preserve">联系方式： </w:t>
      </w:r>
      <w:r>
        <w:rPr>
          <w:color w:val="000000"/>
          <w:szCs w:val="32"/>
          <w:u w:val="single"/>
        </w:rPr>
        <w:t xml:space="preserve">                   </w:t>
      </w:r>
    </w:p>
    <w:p>
      <w:pPr>
        <w:spacing w:line="540" w:lineRule="atLeast"/>
        <w:ind w:firstLine="640"/>
        <w:rPr>
          <w:color w:val="000000"/>
          <w:szCs w:val="32"/>
          <w:u w:val="single"/>
        </w:rPr>
      </w:pPr>
      <w:r>
        <w:rPr>
          <w:color w:val="000000"/>
          <w:szCs w:val="32"/>
        </w:rPr>
        <w:t xml:space="preserve">证件类型： </w:t>
      </w:r>
      <w:r>
        <w:rPr>
          <w:color w:val="000000"/>
          <w:szCs w:val="32"/>
          <w:u w:val="single"/>
        </w:rPr>
        <w:t xml:space="preserve">          </w:t>
      </w:r>
      <w:r>
        <w:rPr>
          <w:color w:val="000000"/>
          <w:szCs w:val="32"/>
        </w:rPr>
        <w:t xml:space="preserve"> 编号：</w:t>
      </w:r>
      <w:r>
        <w:rPr>
          <w:color w:val="000000"/>
          <w:szCs w:val="32"/>
          <w:u w:val="single"/>
        </w:rPr>
        <w:t xml:space="preserve">                     </w:t>
      </w:r>
    </w:p>
    <w:p>
      <w:pPr>
        <w:spacing w:line="540" w:lineRule="atLeast"/>
        <w:ind w:firstLine="640"/>
        <w:rPr>
          <w:color w:val="000000"/>
          <w:szCs w:val="32"/>
          <w:u w:val="single"/>
        </w:rPr>
      </w:pPr>
      <w:r>
        <w:rPr>
          <w:color w:val="000000"/>
          <w:szCs w:val="32"/>
        </w:rPr>
        <w:t>联系方式：</w:t>
      </w:r>
      <w:r>
        <w:rPr>
          <w:color w:val="000000"/>
          <w:szCs w:val="32"/>
          <w:u w:val="single"/>
        </w:rPr>
        <w:t xml:space="preserve">                                                    </w:t>
      </w:r>
    </w:p>
    <w:p>
      <w:pPr>
        <w:spacing w:line="540" w:lineRule="atLeast"/>
        <w:ind w:firstLine="640"/>
        <w:outlineLvl w:val="2"/>
        <w:rPr>
          <w:rFonts w:eastAsia="楷体_GB2312"/>
          <w:bCs/>
          <w:szCs w:val="32"/>
        </w:rPr>
      </w:pPr>
      <w:r>
        <w:rPr>
          <w:rFonts w:eastAsia="楷体_GB2312"/>
          <w:bCs/>
          <w:szCs w:val="32"/>
        </w:rPr>
        <w:t>（注：此项由申请人或委托人填写）</w:t>
      </w:r>
    </w:p>
    <w:p>
      <w:pPr>
        <w:spacing w:line="540" w:lineRule="atLeast"/>
        <w:ind w:firstLine="643"/>
        <w:outlineLvl w:val="2"/>
        <w:rPr>
          <w:rFonts w:eastAsia="楷体_GB2312"/>
          <w:b/>
          <w:bCs/>
          <w:szCs w:val="32"/>
        </w:rPr>
      </w:pPr>
      <w:r>
        <w:rPr>
          <w:rFonts w:eastAsia="楷体_GB2312"/>
          <w:b/>
          <w:bCs/>
          <w:szCs w:val="32"/>
        </w:rPr>
        <w:t>（二） 行政机关</w:t>
      </w:r>
    </w:p>
    <w:p>
      <w:pPr>
        <w:spacing w:line="540" w:lineRule="atLeast"/>
        <w:ind w:firstLine="640"/>
        <w:rPr>
          <w:color w:val="000000"/>
          <w:szCs w:val="32"/>
          <w:u w:val="single"/>
        </w:rPr>
      </w:pPr>
      <w:r>
        <w:rPr>
          <w:color w:val="000000"/>
          <w:szCs w:val="32"/>
        </w:rPr>
        <w:t>名称：</w:t>
      </w:r>
      <w:r>
        <w:rPr>
          <w:color w:val="000000"/>
          <w:szCs w:val="32"/>
          <w:u w:val="single"/>
        </w:rPr>
        <w:t xml:space="preserve">                                          </w:t>
      </w:r>
    </w:p>
    <w:p>
      <w:pPr>
        <w:spacing w:line="540" w:lineRule="atLeast"/>
        <w:ind w:firstLine="640"/>
        <w:rPr>
          <w:rFonts w:eastAsia="仿宋"/>
          <w:color w:val="000000"/>
          <w:szCs w:val="32"/>
          <w:u w:val="single"/>
        </w:rPr>
      </w:pPr>
      <w:r>
        <w:rPr>
          <w:color w:val="000000"/>
          <w:szCs w:val="32"/>
        </w:rPr>
        <w:t xml:space="preserve">联系人： </w:t>
      </w:r>
      <w:r>
        <w:rPr>
          <w:color w:val="000000"/>
          <w:szCs w:val="32"/>
          <w:u w:val="single"/>
        </w:rPr>
        <w:t xml:space="preserve">             </w:t>
      </w:r>
      <w:r>
        <w:rPr>
          <w:color w:val="000000"/>
          <w:szCs w:val="32"/>
        </w:rPr>
        <w:t xml:space="preserve">联系方式： </w:t>
      </w:r>
      <w:r>
        <w:rPr>
          <w:color w:val="000000"/>
          <w:szCs w:val="32"/>
          <w:u w:val="single"/>
        </w:rPr>
        <w:t xml:space="preserve">                   </w:t>
      </w:r>
      <w:r>
        <w:rPr>
          <w:rFonts w:eastAsia="仿宋"/>
          <w:color w:val="000000"/>
          <w:szCs w:val="32"/>
          <w:u w:val="single"/>
        </w:rPr>
        <w:t xml:space="preserve"> </w:t>
      </w:r>
    </w:p>
    <w:p>
      <w:pPr>
        <w:spacing w:line="540" w:lineRule="atLeast"/>
        <w:ind w:firstLine="640"/>
        <w:outlineLvl w:val="2"/>
        <w:rPr>
          <w:rFonts w:eastAsia="楷体_GB2312"/>
          <w:bCs/>
          <w:szCs w:val="32"/>
        </w:rPr>
      </w:pPr>
      <w:r>
        <w:rPr>
          <w:rFonts w:eastAsia="楷体_GB2312"/>
          <w:bCs/>
          <w:szCs w:val="32"/>
        </w:rPr>
        <w:t>（注：此项由许可审批部门印制）</w:t>
      </w:r>
    </w:p>
    <w:p>
      <w:pPr>
        <w:spacing w:line="550" w:lineRule="atLeast"/>
        <w:ind w:firstLine="640"/>
        <w:outlineLvl w:val="1"/>
        <w:rPr>
          <w:rFonts w:eastAsia="黑体"/>
          <w:bCs/>
          <w:szCs w:val="32"/>
        </w:rPr>
      </w:pPr>
      <w:r>
        <w:rPr>
          <w:rFonts w:eastAsia="黑体"/>
          <w:bCs/>
          <w:szCs w:val="32"/>
        </w:rPr>
        <w:t>二、许可事项名称及编码</w:t>
      </w:r>
    </w:p>
    <w:p>
      <w:pPr>
        <w:spacing w:line="550" w:lineRule="atLeast"/>
        <w:ind w:firstLine="640"/>
        <w:outlineLvl w:val="2"/>
        <w:rPr>
          <w:rFonts w:eastAsia="楷体_GB2312"/>
          <w:bCs/>
          <w:szCs w:val="32"/>
        </w:rPr>
      </w:pPr>
      <w:r>
        <w:rPr>
          <w:rFonts w:eastAsia="楷体_GB2312"/>
          <w:bCs/>
          <w:szCs w:val="32"/>
        </w:rPr>
        <w:t>（注：与省“互联网+政务服务”一体化平台事项名称一致 ）</w:t>
      </w:r>
    </w:p>
    <w:p>
      <w:pPr>
        <w:spacing w:line="550" w:lineRule="atLeast"/>
        <w:ind w:firstLine="640"/>
        <w:outlineLvl w:val="1"/>
        <w:rPr>
          <w:rFonts w:eastAsia="黑体"/>
          <w:bCs/>
          <w:szCs w:val="32"/>
        </w:rPr>
      </w:pPr>
      <w:r>
        <w:rPr>
          <w:rFonts w:eastAsia="黑体"/>
          <w:bCs/>
          <w:szCs w:val="32"/>
        </w:rPr>
        <w:t>三、申请人承诺</w:t>
      </w:r>
    </w:p>
    <w:p>
      <w:pPr>
        <w:spacing w:line="550" w:lineRule="atLeast"/>
        <w:ind w:firstLine="640"/>
      </w:pPr>
      <w:r>
        <w:t>申请人就申请审批的行政许可事项，现作出下列承诺：</w:t>
      </w:r>
    </w:p>
    <w:p>
      <w:pPr>
        <w:spacing w:line="550" w:lineRule="atLeast"/>
        <w:ind w:firstLine="640"/>
      </w:pPr>
      <w:r>
        <w:t>（一）已经知晓许可事项告知书的全部内容。</w:t>
      </w:r>
    </w:p>
    <w:p>
      <w:pPr>
        <w:spacing w:line="550" w:lineRule="atLeast"/>
        <w:ind w:firstLine="640"/>
      </w:pPr>
      <w:r>
        <w:t>（二）所填写的基本信息真实、准确，所提供的申请材料和内容真实、合法、有效。</w:t>
      </w:r>
    </w:p>
    <w:p>
      <w:pPr>
        <w:spacing w:line="550" w:lineRule="atLeast"/>
        <w:ind w:firstLine="640"/>
      </w:pPr>
      <w:r>
        <w:t>（三）</w:t>
      </w:r>
      <w:r>
        <w:rPr/>
        <w:sym w:font="Wingdings 2" w:char="F0A3"/>
      </w:r>
      <w:r>
        <w:t>认为自身条件已经达到行政审批机关告知的条件、标准和技术要求；</w:t>
      </w:r>
    </w:p>
    <w:p>
      <w:pPr>
        <w:spacing w:line="550" w:lineRule="atLeast"/>
        <w:ind w:firstLine="640"/>
      </w:pPr>
      <w:r>
        <w:rPr/>
        <w:sym w:font="Wingdings 2" w:char="F0A3"/>
      </w:r>
      <w:r>
        <w:t>认为自身</w:t>
      </w:r>
      <w:r>
        <w:rPr>
          <w:u w:val="single"/>
        </w:rPr>
        <w:t xml:space="preserve">    </w:t>
      </w:r>
      <w:r>
        <w:t>个工作日内能满足行政机关告知的条件、标准和要求，并于</w:t>
      </w:r>
      <w:r>
        <w:rPr>
          <w:u w:val="single"/>
        </w:rPr>
        <w:t xml:space="preserve">    </w:t>
      </w:r>
      <w:r>
        <w:t>年</w:t>
      </w:r>
      <w:r>
        <w:rPr>
          <w:u w:val="single"/>
        </w:rPr>
        <w:t xml:space="preserve">    </w:t>
      </w:r>
      <w:r>
        <w:t>月</w:t>
      </w:r>
      <w:r>
        <w:rPr>
          <w:u w:val="single"/>
        </w:rPr>
        <w:t xml:space="preserve">    </w:t>
      </w:r>
      <w:r>
        <w:t>日前提交所需全部材料。</w:t>
      </w:r>
    </w:p>
    <w:p>
      <w:pPr>
        <w:spacing w:line="550" w:lineRule="atLeast"/>
        <w:ind w:firstLine="640"/>
        <w:outlineLvl w:val="2"/>
        <w:rPr>
          <w:rFonts w:eastAsia="楷体_GB2312"/>
          <w:bCs/>
          <w:szCs w:val="32"/>
        </w:rPr>
      </w:pPr>
      <w:r>
        <w:rPr>
          <w:rFonts w:eastAsia="楷体_GB2312"/>
          <w:bCs/>
          <w:szCs w:val="32"/>
        </w:rPr>
        <w:t>（注：此项由申请人或委托人填写）</w:t>
      </w:r>
    </w:p>
    <w:p>
      <w:pPr>
        <w:spacing w:line="550" w:lineRule="atLeast"/>
        <w:ind w:firstLine="640"/>
      </w:pPr>
      <w:r>
        <w:t>（四）本人承诺许可后，行政机关可依法核查，且本人愿意配合相关核查。</w:t>
      </w:r>
    </w:p>
    <w:p>
      <w:pPr>
        <w:spacing w:line="550" w:lineRule="atLeast"/>
        <w:ind w:firstLine="640"/>
      </w:pPr>
      <w:r>
        <w:t>（五）上述陈述是申请人真实意思的表示；若违反承诺或者作出不实承诺的，愿意承担相应的法律责任。</w:t>
      </w:r>
    </w:p>
    <w:p>
      <w:pPr>
        <w:spacing w:line="550" w:lineRule="atLeast"/>
        <w:ind w:firstLine="640"/>
      </w:pPr>
    </w:p>
    <w:p>
      <w:pPr>
        <w:spacing w:line="550" w:lineRule="atLeast"/>
        <w:ind w:firstLine="640"/>
        <w:rPr>
          <w:color w:val="000000"/>
          <w:szCs w:val="32"/>
        </w:rPr>
      </w:pPr>
      <w:r>
        <w:rPr>
          <w:color w:val="000000"/>
          <w:szCs w:val="32"/>
        </w:rPr>
        <w:t>申请人（委托代理人）：            首席事务代表：</w:t>
      </w:r>
    </w:p>
    <w:p>
      <w:pPr>
        <w:spacing w:line="550" w:lineRule="atLeast"/>
        <w:ind w:firstLine="640"/>
        <w:rPr>
          <w:color w:val="000000"/>
          <w:szCs w:val="32"/>
        </w:rPr>
      </w:pPr>
      <w:r>
        <w:rPr>
          <w:color w:val="000000"/>
          <w:szCs w:val="32"/>
        </w:rPr>
        <w:t xml:space="preserve">   （签字盖章）                 （行政审批专用章）</w:t>
      </w:r>
    </w:p>
    <w:p>
      <w:pPr>
        <w:spacing w:line="550" w:lineRule="atLeast"/>
        <w:ind w:firstLine="640"/>
        <w:rPr>
          <w:color w:val="000000"/>
          <w:szCs w:val="32"/>
        </w:rPr>
      </w:pPr>
    </w:p>
    <w:p>
      <w:pPr>
        <w:spacing w:line="550" w:lineRule="atLeast"/>
        <w:ind w:left="640" w:hanging="640" w:hangingChars="200"/>
        <w:jc w:val="left"/>
        <w:rPr>
          <w:color w:val="000000"/>
          <w:szCs w:val="32"/>
        </w:rPr>
        <w:sectPr>
          <w:pgSz w:w="11906" w:h="16838"/>
          <w:pgMar w:top="2098" w:right="1474" w:bottom="1985" w:left="1588" w:header="851" w:footer="1588" w:gutter="0"/>
          <w:cols w:space="720" w:num="1"/>
          <w:docGrid w:type="linesAndChars" w:linePitch="579" w:charSpace="0"/>
        </w:sectPr>
      </w:pPr>
      <w:r>
        <w:rPr>
          <w:color w:val="000000"/>
          <w:szCs w:val="32"/>
        </w:rPr>
        <w:t xml:space="preserve">     年   月   日                  年   月   日                                          （本文书一式两份，行政机关与申请人各执一份）</w:t>
      </w:r>
    </w:p>
    <w:p>
      <w:pPr>
        <w:spacing w:line="560" w:lineRule="exact"/>
        <w:ind w:left="0" w:leftChars="0" w:firstLine="0" w:firstLineChars="0"/>
        <w:rPr>
          <w:color w:val="000000"/>
        </w:rPr>
      </w:pPr>
    </w:p>
    <w:sectPr>
      <w:footerReference r:id="rId7" w:type="default"/>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C20B8A-BE09-4E2A-B780-B0EB87A8AB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CCDBF31E-F824-456C-9D17-5E91752E0744}"/>
  </w:font>
  <w:font w:name="楷体_GB2312">
    <w:panose1 w:val="02010609030101010101"/>
    <w:charset w:val="86"/>
    <w:family w:val="modern"/>
    <w:pitch w:val="default"/>
    <w:sig w:usb0="00000001" w:usb1="080E0000" w:usb2="00000000" w:usb3="00000000" w:csb0="00040000" w:csb1="00000000"/>
    <w:embedRegular r:id="rId3" w:fontKey="{EE78869E-C446-4D35-929D-E15FF8F14A23}"/>
  </w:font>
  <w:font w:name="仿宋">
    <w:panose1 w:val="02010609060101010101"/>
    <w:charset w:val="86"/>
    <w:family w:val="modern"/>
    <w:pitch w:val="default"/>
    <w:sig w:usb0="800002BF" w:usb1="38CF7CFA" w:usb2="00000016" w:usb3="00000000" w:csb0="00040001" w:csb1="00000000"/>
    <w:embedRegular r:id="rId4" w:fontKey="{2B1E580C-2567-43A1-8FD6-850A8B39A498}"/>
  </w:font>
  <w:font w:name="Wingdings 2">
    <w:panose1 w:val="05020102010507070707"/>
    <w:charset w:val="02"/>
    <w:family w:val="roman"/>
    <w:pitch w:val="default"/>
    <w:sig w:usb0="00000000" w:usb1="00000000" w:usb2="00000000" w:usb3="00000000" w:csb0="80000000" w:csb1="00000000"/>
    <w:embedRegular r:id="rId5" w:fontKey="{18AF2EC0-1833-4913-B1EC-3131BF2BF0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6</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16E88"/>
    <w:rsid w:val="00020EC6"/>
    <w:rsid w:val="00021F16"/>
    <w:rsid w:val="0004127B"/>
    <w:rsid w:val="00056581"/>
    <w:rsid w:val="00061E0A"/>
    <w:rsid w:val="000651D7"/>
    <w:rsid w:val="00081764"/>
    <w:rsid w:val="00090311"/>
    <w:rsid w:val="00091522"/>
    <w:rsid w:val="000B4A10"/>
    <w:rsid w:val="000B7974"/>
    <w:rsid w:val="000C1915"/>
    <w:rsid w:val="000C1B41"/>
    <w:rsid w:val="000D1BFF"/>
    <w:rsid w:val="000D695F"/>
    <w:rsid w:val="000D7E84"/>
    <w:rsid w:val="000F047C"/>
    <w:rsid w:val="000F43A1"/>
    <w:rsid w:val="00105649"/>
    <w:rsid w:val="0010709A"/>
    <w:rsid w:val="00123191"/>
    <w:rsid w:val="001268CD"/>
    <w:rsid w:val="00130888"/>
    <w:rsid w:val="00136317"/>
    <w:rsid w:val="0013722C"/>
    <w:rsid w:val="00137536"/>
    <w:rsid w:val="001377BA"/>
    <w:rsid w:val="00140A4B"/>
    <w:rsid w:val="00143E2D"/>
    <w:rsid w:val="0015554F"/>
    <w:rsid w:val="00165B86"/>
    <w:rsid w:val="00183736"/>
    <w:rsid w:val="0019261B"/>
    <w:rsid w:val="001B2190"/>
    <w:rsid w:val="001B6E9A"/>
    <w:rsid w:val="001C22AE"/>
    <w:rsid w:val="001C7FE3"/>
    <w:rsid w:val="001D4AFD"/>
    <w:rsid w:val="001E56FA"/>
    <w:rsid w:val="001F1424"/>
    <w:rsid w:val="001F7E44"/>
    <w:rsid w:val="0020637D"/>
    <w:rsid w:val="00206A4E"/>
    <w:rsid w:val="002121D0"/>
    <w:rsid w:val="00215AAE"/>
    <w:rsid w:val="0024310B"/>
    <w:rsid w:val="002450AD"/>
    <w:rsid w:val="00251ED1"/>
    <w:rsid w:val="002521F2"/>
    <w:rsid w:val="00281CFD"/>
    <w:rsid w:val="00292204"/>
    <w:rsid w:val="00293EAF"/>
    <w:rsid w:val="00293F32"/>
    <w:rsid w:val="002A3CA4"/>
    <w:rsid w:val="002C02DE"/>
    <w:rsid w:val="002C2BE9"/>
    <w:rsid w:val="002C6F29"/>
    <w:rsid w:val="002D4457"/>
    <w:rsid w:val="002D5F5D"/>
    <w:rsid w:val="002E37FF"/>
    <w:rsid w:val="002F4908"/>
    <w:rsid w:val="002F4C64"/>
    <w:rsid w:val="002F5464"/>
    <w:rsid w:val="003040E0"/>
    <w:rsid w:val="003326BD"/>
    <w:rsid w:val="00340785"/>
    <w:rsid w:val="00346980"/>
    <w:rsid w:val="00352FA6"/>
    <w:rsid w:val="00354E3D"/>
    <w:rsid w:val="00361BA3"/>
    <w:rsid w:val="00380601"/>
    <w:rsid w:val="003837BF"/>
    <w:rsid w:val="003875F8"/>
    <w:rsid w:val="003A225C"/>
    <w:rsid w:val="003B61D2"/>
    <w:rsid w:val="003B68C1"/>
    <w:rsid w:val="003C5940"/>
    <w:rsid w:val="003D1A2E"/>
    <w:rsid w:val="003D383D"/>
    <w:rsid w:val="003D4160"/>
    <w:rsid w:val="003E6E7A"/>
    <w:rsid w:val="003F569A"/>
    <w:rsid w:val="003F6070"/>
    <w:rsid w:val="003F6FAE"/>
    <w:rsid w:val="003F7FA2"/>
    <w:rsid w:val="0040691E"/>
    <w:rsid w:val="00410594"/>
    <w:rsid w:val="0041133A"/>
    <w:rsid w:val="0042011E"/>
    <w:rsid w:val="0042601C"/>
    <w:rsid w:val="00427D75"/>
    <w:rsid w:val="0043024B"/>
    <w:rsid w:val="00447ED8"/>
    <w:rsid w:val="00457133"/>
    <w:rsid w:val="00460443"/>
    <w:rsid w:val="004645D7"/>
    <w:rsid w:val="00470C1E"/>
    <w:rsid w:val="0048169E"/>
    <w:rsid w:val="00491265"/>
    <w:rsid w:val="004A4F35"/>
    <w:rsid w:val="004B0EB1"/>
    <w:rsid w:val="004B4FE9"/>
    <w:rsid w:val="004C374B"/>
    <w:rsid w:val="004D0131"/>
    <w:rsid w:val="004E2294"/>
    <w:rsid w:val="004E6FE0"/>
    <w:rsid w:val="00517373"/>
    <w:rsid w:val="00520B7F"/>
    <w:rsid w:val="00527AFA"/>
    <w:rsid w:val="005357A5"/>
    <w:rsid w:val="00536AFB"/>
    <w:rsid w:val="00547ADF"/>
    <w:rsid w:val="005513D6"/>
    <w:rsid w:val="00551DA4"/>
    <w:rsid w:val="0056004C"/>
    <w:rsid w:val="005630F8"/>
    <w:rsid w:val="00565269"/>
    <w:rsid w:val="00570F7F"/>
    <w:rsid w:val="00576DA7"/>
    <w:rsid w:val="005858A9"/>
    <w:rsid w:val="005B16E7"/>
    <w:rsid w:val="005F0127"/>
    <w:rsid w:val="005F5909"/>
    <w:rsid w:val="00606BEA"/>
    <w:rsid w:val="00620A06"/>
    <w:rsid w:val="00623F5C"/>
    <w:rsid w:val="00635979"/>
    <w:rsid w:val="00650850"/>
    <w:rsid w:val="0067747C"/>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1FFE"/>
    <w:rsid w:val="007130C8"/>
    <w:rsid w:val="007243A9"/>
    <w:rsid w:val="0073058D"/>
    <w:rsid w:val="00731FD8"/>
    <w:rsid w:val="00733089"/>
    <w:rsid w:val="007330A2"/>
    <w:rsid w:val="007377DB"/>
    <w:rsid w:val="0073790C"/>
    <w:rsid w:val="0074608C"/>
    <w:rsid w:val="00746F70"/>
    <w:rsid w:val="007472EC"/>
    <w:rsid w:val="0075390B"/>
    <w:rsid w:val="007568E8"/>
    <w:rsid w:val="007654E8"/>
    <w:rsid w:val="00773DAA"/>
    <w:rsid w:val="00783D94"/>
    <w:rsid w:val="00791964"/>
    <w:rsid w:val="007A1AFC"/>
    <w:rsid w:val="007B2CE4"/>
    <w:rsid w:val="007B6D99"/>
    <w:rsid w:val="007C111A"/>
    <w:rsid w:val="007D10F7"/>
    <w:rsid w:val="007F4C07"/>
    <w:rsid w:val="007F732C"/>
    <w:rsid w:val="008024BA"/>
    <w:rsid w:val="0080406F"/>
    <w:rsid w:val="008053E0"/>
    <w:rsid w:val="00812925"/>
    <w:rsid w:val="00815C83"/>
    <w:rsid w:val="00821DD4"/>
    <w:rsid w:val="00822CC0"/>
    <w:rsid w:val="00823403"/>
    <w:rsid w:val="00825531"/>
    <w:rsid w:val="00826B36"/>
    <w:rsid w:val="00835972"/>
    <w:rsid w:val="008413A8"/>
    <w:rsid w:val="008623AE"/>
    <w:rsid w:val="008801BC"/>
    <w:rsid w:val="0088031F"/>
    <w:rsid w:val="008849F7"/>
    <w:rsid w:val="0089169F"/>
    <w:rsid w:val="00891B53"/>
    <w:rsid w:val="008920AF"/>
    <w:rsid w:val="00894C34"/>
    <w:rsid w:val="008B6A32"/>
    <w:rsid w:val="008C17DA"/>
    <w:rsid w:val="008E7182"/>
    <w:rsid w:val="008E7EF2"/>
    <w:rsid w:val="008F5E38"/>
    <w:rsid w:val="008F7A7F"/>
    <w:rsid w:val="00901CF8"/>
    <w:rsid w:val="0090777C"/>
    <w:rsid w:val="00912B5F"/>
    <w:rsid w:val="00917217"/>
    <w:rsid w:val="00934CA8"/>
    <w:rsid w:val="0093506A"/>
    <w:rsid w:val="00962E71"/>
    <w:rsid w:val="00964ADC"/>
    <w:rsid w:val="0097251B"/>
    <w:rsid w:val="00975EF5"/>
    <w:rsid w:val="00977FED"/>
    <w:rsid w:val="00996802"/>
    <w:rsid w:val="009A23D6"/>
    <w:rsid w:val="009A6FFC"/>
    <w:rsid w:val="009B48A8"/>
    <w:rsid w:val="009B6E9B"/>
    <w:rsid w:val="009C269B"/>
    <w:rsid w:val="009C4BA5"/>
    <w:rsid w:val="009F168E"/>
    <w:rsid w:val="00A03137"/>
    <w:rsid w:val="00A0669D"/>
    <w:rsid w:val="00A32391"/>
    <w:rsid w:val="00A36FEC"/>
    <w:rsid w:val="00A43102"/>
    <w:rsid w:val="00A70CA8"/>
    <w:rsid w:val="00A75C4C"/>
    <w:rsid w:val="00A77BED"/>
    <w:rsid w:val="00A86E3A"/>
    <w:rsid w:val="00AA1884"/>
    <w:rsid w:val="00AA65DD"/>
    <w:rsid w:val="00AA771C"/>
    <w:rsid w:val="00AB6476"/>
    <w:rsid w:val="00AB7578"/>
    <w:rsid w:val="00AC42EF"/>
    <w:rsid w:val="00AD0AB6"/>
    <w:rsid w:val="00AD233F"/>
    <w:rsid w:val="00AD4BBF"/>
    <w:rsid w:val="00AD7358"/>
    <w:rsid w:val="00AE253A"/>
    <w:rsid w:val="00AF2506"/>
    <w:rsid w:val="00AF7046"/>
    <w:rsid w:val="00B01682"/>
    <w:rsid w:val="00B032EE"/>
    <w:rsid w:val="00B06F20"/>
    <w:rsid w:val="00B10150"/>
    <w:rsid w:val="00B147B6"/>
    <w:rsid w:val="00B15CE7"/>
    <w:rsid w:val="00B235FD"/>
    <w:rsid w:val="00B23B84"/>
    <w:rsid w:val="00B24AE3"/>
    <w:rsid w:val="00B258EF"/>
    <w:rsid w:val="00B277C9"/>
    <w:rsid w:val="00B32A8A"/>
    <w:rsid w:val="00B4037B"/>
    <w:rsid w:val="00B54BBB"/>
    <w:rsid w:val="00B624A4"/>
    <w:rsid w:val="00B663B8"/>
    <w:rsid w:val="00B6716C"/>
    <w:rsid w:val="00B674E4"/>
    <w:rsid w:val="00B718C5"/>
    <w:rsid w:val="00B80CDD"/>
    <w:rsid w:val="00B84A53"/>
    <w:rsid w:val="00B8517D"/>
    <w:rsid w:val="00B94656"/>
    <w:rsid w:val="00BA0AD0"/>
    <w:rsid w:val="00BA7C79"/>
    <w:rsid w:val="00BB34C3"/>
    <w:rsid w:val="00BB3DE4"/>
    <w:rsid w:val="00BB5CD8"/>
    <w:rsid w:val="00BB65B3"/>
    <w:rsid w:val="00BB6AD1"/>
    <w:rsid w:val="00BC2F50"/>
    <w:rsid w:val="00BC7E4F"/>
    <w:rsid w:val="00BD741D"/>
    <w:rsid w:val="00BD7E03"/>
    <w:rsid w:val="00BF0BFB"/>
    <w:rsid w:val="00BF1477"/>
    <w:rsid w:val="00C0213D"/>
    <w:rsid w:val="00C044E5"/>
    <w:rsid w:val="00C05D52"/>
    <w:rsid w:val="00C073A0"/>
    <w:rsid w:val="00C1755D"/>
    <w:rsid w:val="00C3421B"/>
    <w:rsid w:val="00C41B1C"/>
    <w:rsid w:val="00C54544"/>
    <w:rsid w:val="00C7217E"/>
    <w:rsid w:val="00C73CAE"/>
    <w:rsid w:val="00C8160B"/>
    <w:rsid w:val="00C86A8F"/>
    <w:rsid w:val="00C975DF"/>
    <w:rsid w:val="00CB5512"/>
    <w:rsid w:val="00CB788C"/>
    <w:rsid w:val="00CC3B15"/>
    <w:rsid w:val="00CC44D1"/>
    <w:rsid w:val="00CC6D71"/>
    <w:rsid w:val="00CE5D71"/>
    <w:rsid w:val="00CF7FE3"/>
    <w:rsid w:val="00D01B31"/>
    <w:rsid w:val="00D05401"/>
    <w:rsid w:val="00D10CA4"/>
    <w:rsid w:val="00D117AE"/>
    <w:rsid w:val="00D142EF"/>
    <w:rsid w:val="00D20223"/>
    <w:rsid w:val="00D24718"/>
    <w:rsid w:val="00D508AA"/>
    <w:rsid w:val="00D51DF6"/>
    <w:rsid w:val="00D66493"/>
    <w:rsid w:val="00D7010C"/>
    <w:rsid w:val="00D71702"/>
    <w:rsid w:val="00D7623D"/>
    <w:rsid w:val="00D7641E"/>
    <w:rsid w:val="00D7723B"/>
    <w:rsid w:val="00D82337"/>
    <w:rsid w:val="00D95331"/>
    <w:rsid w:val="00D96068"/>
    <w:rsid w:val="00DF1B80"/>
    <w:rsid w:val="00DF2AA3"/>
    <w:rsid w:val="00E06D71"/>
    <w:rsid w:val="00E16B1E"/>
    <w:rsid w:val="00E3159F"/>
    <w:rsid w:val="00E3393A"/>
    <w:rsid w:val="00E56355"/>
    <w:rsid w:val="00E600F2"/>
    <w:rsid w:val="00E60CDB"/>
    <w:rsid w:val="00E720E8"/>
    <w:rsid w:val="00E72C8C"/>
    <w:rsid w:val="00E845D7"/>
    <w:rsid w:val="00EB13FB"/>
    <w:rsid w:val="00EB1B63"/>
    <w:rsid w:val="00EB3EA1"/>
    <w:rsid w:val="00EB73DF"/>
    <w:rsid w:val="00EC3A14"/>
    <w:rsid w:val="00EC508F"/>
    <w:rsid w:val="00EC7DD2"/>
    <w:rsid w:val="00ED4053"/>
    <w:rsid w:val="00EE5BA4"/>
    <w:rsid w:val="00EF0B1C"/>
    <w:rsid w:val="00EF3047"/>
    <w:rsid w:val="00F07B36"/>
    <w:rsid w:val="00F35FBC"/>
    <w:rsid w:val="00F451CB"/>
    <w:rsid w:val="00F472A5"/>
    <w:rsid w:val="00F509BB"/>
    <w:rsid w:val="00F53C05"/>
    <w:rsid w:val="00F567D6"/>
    <w:rsid w:val="00F7403A"/>
    <w:rsid w:val="00F80419"/>
    <w:rsid w:val="00F8230A"/>
    <w:rsid w:val="00F946ED"/>
    <w:rsid w:val="00F96F2F"/>
    <w:rsid w:val="00FA113D"/>
    <w:rsid w:val="00FA6FE8"/>
    <w:rsid w:val="00FB4C0B"/>
    <w:rsid w:val="00FB5E0B"/>
    <w:rsid w:val="00FC3452"/>
    <w:rsid w:val="00FC6CF8"/>
    <w:rsid w:val="00FE59BB"/>
    <w:rsid w:val="00FE778B"/>
    <w:rsid w:val="00FF6A11"/>
    <w:rsid w:val="05C81C7F"/>
    <w:rsid w:val="397F4F41"/>
    <w:rsid w:val="4A8346CA"/>
    <w:rsid w:val="5EBF0168"/>
    <w:rsid w:val="6EBA57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autoRedefine/>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autoRedefine/>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3"/>
    <w:basedOn w:val="1"/>
    <w:autoRedefine/>
    <w:qFormat/>
    <w:uiPriority w:val="0"/>
    <w:pPr>
      <w:spacing w:after="120"/>
    </w:pPr>
    <w:rPr>
      <w:sz w:val="16"/>
      <w:szCs w:val="16"/>
    </w:rPr>
  </w:style>
  <w:style w:type="paragraph" w:styleId="8">
    <w:name w:val="Plain Text"/>
    <w:basedOn w:val="1"/>
    <w:link w:val="24"/>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5"/>
    <w:autoRedefine/>
    <w:semiHidden/>
    <w:qFormat/>
    <w:uiPriority w:val="0"/>
    <w:pPr>
      <w:adjustRightInd/>
      <w:snapToGrid/>
      <w:spacing w:line="240" w:lineRule="auto"/>
      <w:ind w:firstLine="0" w:firstLineChars="0"/>
    </w:pPr>
    <w:rPr>
      <w:rFonts w:eastAsia="宋体"/>
      <w:sz w:val="18"/>
      <w:szCs w:val="18"/>
    </w:rPr>
  </w:style>
  <w:style w:type="paragraph" w:styleId="12">
    <w:name w:val="footer"/>
    <w:basedOn w:val="1"/>
    <w:link w:val="26"/>
    <w:autoRedefine/>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rPr>
  </w:style>
  <w:style w:type="character" w:styleId="19">
    <w:name w:val="page number"/>
    <w:autoRedefine/>
    <w:qFormat/>
    <w:uiPriority w:val="0"/>
  </w:style>
  <w:style w:type="character" w:customStyle="1" w:styleId="20">
    <w:name w:val="标题 1 字符"/>
    <w:link w:val="2"/>
    <w:qFormat/>
    <w:locked/>
    <w:uiPriority w:val="0"/>
    <w:rPr>
      <w:rFonts w:eastAsia="方正小标宋简体"/>
      <w:bCs/>
      <w:kern w:val="44"/>
      <w:sz w:val="44"/>
      <w:szCs w:val="44"/>
    </w:rPr>
  </w:style>
  <w:style w:type="character" w:customStyle="1" w:styleId="21">
    <w:name w:val="标题 2 字符"/>
    <w:link w:val="3"/>
    <w:autoRedefine/>
    <w:qFormat/>
    <w:uiPriority w:val="0"/>
    <w:rPr>
      <w:rFonts w:eastAsia="黑体"/>
      <w:bCs/>
      <w:kern w:val="2"/>
      <w:sz w:val="32"/>
      <w:szCs w:val="32"/>
    </w:rPr>
  </w:style>
  <w:style w:type="character" w:customStyle="1" w:styleId="22">
    <w:name w:val="标题 3 字符"/>
    <w:link w:val="4"/>
    <w:qFormat/>
    <w:uiPriority w:val="0"/>
    <w:rPr>
      <w:rFonts w:eastAsia="楷体_GB2312"/>
      <w:b/>
      <w:bCs/>
      <w:kern w:val="2"/>
      <w:sz w:val="32"/>
      <w:szCs w:val="32"/>
    </w:rPr>
  </w:style>
  <w:style w:type="character" w:customStyle="1" w:styleId="23">
    <w:name w:val="标题 4 字符"/>
    <w:link w:val="5"/>
    <w:qFormat/>
    <w:locked/>
    <w:uiPriority w:val="0"/>
    <w:rPr>
      <w:rFonts w:eastAsia="方正小标宋简体"/>
      <w:bCs/>
      <w:kern w:val="2"/>
      <w:sz w:val="36"/>
      <w:szCs w:val="28"/>
    </w:rPr>
  </w:style>
  <w:style w:type="character" w:customStyle="1" w:styleId="24">
    <w:name w:val="纯文本 字符"/>
    <w:link w:val="8"/>
    <w:locked/>
    <w:uiPriority w:val="0"/>
    <w:rPr>
      <w:rFonts w:ascii="宋体" w:hAnsi="Courier New" w:eastAsia="宋体" w:cs="Courier New"/>
      <w:kern w:val="2"/>
      <w:sz w:val="21"/>
      <w:szCs w:val="21"/>
      <w:lang w:val="en-US" w:eastAsia="zh-CN" w:bidi="ar-SA"/>
    </w:rPr>
  </w:style>
  <w:style w:type="character" w:customStyle="1" w:styleId="25">
    <w:name w:val="批注框文本 字符"/>
    <w:link w:val="11"/>
    <w:semiHidden/>
    <w:qFormat/>
    <w:uiPriority w:val="0"/>
    <w:rPr>
      <w:rFonts w:eastAsia="宋体"/>
      <w:kern w:val="2"/>
      <w:sz w:val="18"/>
      <w:szCs w:val="18"/>
      <w:lang w:val="en-US" w:eastAsia="zh-CN" w:bidi="ar-SA"/>
    </w:rPr>
  </w:style>
  <w:style w:type="character" w:customStyle="1" w:styleId="26">
    <w:name w:val="页脚 字符"/>
    <w:link w:val="12"/>
    <w:semiHidden/>
    <w:qFormat/>
    <w:uiPriority w:val="0"/>
    <w:rPr>
      <w:rFonts w:eastAsia="仿宋_GB2312"/>
      <w:kern w:val="2"/>
      <w:sz w:val="18"/>
      <w:szCs w:val="18"/>
      <w:lang w:val="en-US" w:eastAsia="zh-CN" w:bidi="ar-SA"/>
    </w:rPr>
  </w:style>
  <w:style w:type="character" w:customStyle="1" w:styleId="27">
    <w:name w:val="页眉 字符"/>
    <w:link w:val="13"/>
    <w:autoRedefine/>
    <w:semiHidden/>
    <w:qFormat/>
    <w:uiPriority w:val="0"/>
    <w:rPr>
      <w:rFonts w:eastAsia="仿宋_GB2312"/>
      <w:kern w:val="2"/>
      <w:sz w:val="18"/>
      <w:szCs w:val="18"/>
      <w:lang w:val="en-US" w:eastAsia="zh-CN" w:bidi="ar-SA"/>
    </w:rPr>
  </w:style>
  <w:style w:type="character" w:customStyle="1" w:styleId="28">
    <w:name w:val="HTML 预设格式 字符"/>
    <w:link w:val="14"/>
    <w:autoRedefine/>
    <w:semiHidden/>
    <w:qFormat/>
    <w:locked/>
    <w:uiPriority w:val="0"/>
    <w:rPr>
      <w:rFonts w:ascii="宋体" w:hAnsi="宋体" w:eastAsia="宋体" w:cs="宋体"/>
      <w:sz w:val="24"/>
      <w:szCs w:val="24"/>
      <w:lang w:val="en-US" w:eastAsia="zh-CN" w:bidi="ar-SA"/>
    </w:rPr>
  </w:style>
  <w:style w:type="paragraph" w:customStyle="1" w:styleId="29">
    <w:name w:val="表头"/>
    <w:basedOn w:val="1"/>
    <w:autoRedefine/>
    <w:qFormat/>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autoRedefine/>
    <w:qFormat/>
    <w:uiPriority w:val="0"/>
    <w:pPr>
      <w:spacing w:before="60" w:after="60" w:line="280" w:lineRule="atLeast"/>
      <w:ind w:firstLine="0" w:firstLineChars="0"/>
    </w:pPr>
    <w:rPr>
      <w:sz w:val="24"/>
    </w:rPr>
  </w:style>
  <w:style w:type="paragraph" w:customStyle="1" w:styleId="31">
    <w:name w:val="p0"/>
    <w:basedOn w:val="1"/>
    <w:autoRedefine/>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autoRedefine/>
    <w:qFormat/>
    <w:uiPriority w:val="0"/>
    <w:rPr>
      <w:rFonts w:hint="default" w:ascii="Times New Roman" w:hAnsi="Times New Roman" w:cs="Times New Roman"/>
      <w:color w:val="0000FF"/>
      <w:u w:val="single"/>
    </w:rPr>
  </w:style>
  <w:style w:type="character" w:customStyle="1" w:styleId="34">
    <w:name w:val="标题 4 Char"/>
    <w:autoRedefine/>
    <w:qFormat/>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63</Pages>
  <Words>28849</Words>
  <Characters>29593</Characters>
  <Lines>223</Lines>
  <Paragraphs>63</Paragraphs>
  <TotalTime>9</TotalTime>
  <ScaleCrop>false</ScaleCrop>
  <LinksUpToDate>false</LinksUpToDate>
  <CharactersWithSpaces>30372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Rocy</cp:lastModifiedBy>
  <cp:lastPrinted>2023-06-14T07:25:00Z</cp:lastPrinted>
  <dcterms:modified xsi:type="dcterms:W3CDTF">2024-05-10T03:09:54Z</dcterms:modified>
  <dc:title>湘农业函〔2014〕  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B7BD1E96586B43B096557850BA486FD0</vt:lpwstr>
  </property>
</Properties>
</file>