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29F3">
      <w:pPr>
        <w:snapToGrid w:val="0"/>
        <w:rPr>
          <w:rFonts w:hint="default" w:ascii="Times New Roman" w:hAnsi="Times New Roman" w:eastAsia="黑体" w:cs="Times New Roman"/>
          <w:lang w:val="en-US" w:eastAsia="zh-CN"/>
        </w:rPr>
      </w:pPr>
      <w:r>
        <w:rPr>
          <w:rFonts w:hint="eastAsia" w:eastAsia="黑体" w:cs="Times New Roman"/>
          <w:lang w:val="en-US" w:eastAsia="zh-CN"/>
        </w:rPr>
        <w:t>HNPR-2026-13008</w:t>
      </w:r>
    </w:p>
    <w:p w14:paraId="1C9BBF7F">
      <w:pPr>
        <w:pStyle w:val="9"/>
        <w:ind w:left="0" w:leftChars="0" w:firstLine="0" w:firstLineChars="0"/>
        <w:rPr>
          <w:rFonts w:hint="default" w:ascii="Times New Roman" w:hAnsi="Times New Roman" w:cs="Times New Roman"/>
        </w:rPr>
      </w:pPr>
    </w:p>
    <w:p w14:paraId="0E3B6ACD">
      <w:pPr>
        <w:pStyle w:val="9"/>
        <w:ind w:left="0" w:leftChars="0" w:firstLine="0" w:firstLineChars="0"/>
        <w:rPr>
          <w:rFonts w:hint="default" w:ascii="Times New Roman" w:hAnsi="Times New Roman" w:cs="Times New Roman"/>
        </w:rPr>
      </w:pPr>
    </w:p>
    <w:p w14:paraId="0FA7D4A7">
      <w:pPr>
        <w:pStyle w:val="9"/>
        <w:ind w:left="0" w:leftChars="0" w:firstLine="0" w:firstLineChars="0"/>
        <w:rPr>
          <w:rFonts w:hint="default" w:ascii="Times New Roman" w:hAnsi="Times New Roman" w:cs="Times New Roman"/>
        </w:rPr>
      </w:pPr>
    </w:p>
    <w:p w14:paraId="5E27A484">
      <w:pPr>
        <w:rPr>
          <w:rFonts w:hint="default" w:ascii="Times New Roman" w:hAnsi="Times New Roman" w:cs="Times New Roman"/>
        </w:rPr>
      </w:pPr>
    </w:p>
    <w:p w14:paraId="1460EBFE">
      <w:pPr>
        <w:spacing w:after="115" w:afterLines="20"/>
        <w:jc w:val="center"/>
        <w:rPr>
          <w:rFonts w:hint="default" w:ascii="Times New Roman" w:hAnsi="Times New Roman" w:cs="Times New Roman"/>
        </w:rPr>
      </w:pPr>
      <w:bookmarkStart w:id="0" w:name="PO_WH"/>
      <w:r>
        <w:rPr>
          <w:rFonts w:hint="eastAsia" w:ascii="方正仿宋_GBK" w:hAnsi="方正仿宋_GBK" w:eastAsia="方正仿宋_GBK" w:cs="方正仿宋_GBK"/>
          <w:szCs w:val="32"/>
        </w:rPr>
        <w:t>湘环发</w:t>
      </w:r>
      <w:r>
        <w:rPr>
          <w:rFonts w:hint="default" w:ascii="Times New Roman" w:hAnsi="Times New Roman" w:eastAsia="方正仿宋_GBK" w:cs="Times New Roman"/>
          <w:szCs w:val="32"/>
        </w:rPr>
        <w:t>〔20</w:t>
      </w:r>
      <w:r>
        <w:rPr>
          <w:rFonts w:hint="default" w:ascii="Times New Roman" w:hAnsi="Times New Roman" w:eastAsia="方正仿宋_GBK" w:cs="Times New Roman"/>
          <w:szCs w:val="32"/>
          <w:lang w:val="en-US" w:eastAsia="zh-CN"/>
        </w:rPr>
        <w:t>26</w:t>
      </w:r>
      <w:r>
        <w:rPr>
          <w:rFonts w:hint="default" w:ascii="Times New Roman" w:hAnsi="Times New Roman" w:eastAsia="方正仿宋_GBK" w:cs="Times New Roman"/>
          <w:szCs w:val="32"/>
        </w:rPr>
        <w:t>〕</w:t>
      </w:r>
      <w:r>
        <w:rPr>
          <w:rFonts w:hint="eastAsia" w:cs="Times New Roman"/>
          <w:szCs w:val="32"/>
          <w:lang w:val="en-US" w:eastAsia="zh-CN"/>
        </w:rPr>
        <w:t>54</w:t>
      </w:r>
      <w:r>
        <w:rPr>
          <w:rFonts w:hint="default" w:ascii="Times New Roman" w:hAnsi="Times New Roman" w:cs="Times New Roman"/>
          <w:szCs w:val="32"/>
        </w:rPr>
        <w:t>号</w:t>
      </w:r>
      <w:bookmarkEnd w:id="0"/>
    </w:p>
    <w:p w14:paraId="5CCBCE0F">
      <w:pPr>
        <w:keepNext w:val="0"/>
        <w:keepLines w:val="0"/>
        <w:pageBreakBefore w:val="0"/>
        <w:widowControl w:val="0"/>
        <w:tabs>
          <w:tab w:val="left" w:pos="7600"/>
          <w:tab w:val="left" w:pos="7920"/>
        </w:tabs>
        <w:kinsoku/>
        <w:wordWrap/>
        <w:overflowPunct/>
        <w:topLinePunct w:val="0"/>
        <w:autoSpaceDE/>
        <w:autoSpaceDN/>
        <w:bidi w:val="0"/>
        <w:adjustRightInd w:val="0"/>
        <w:snapToGrid w:val="0"/>
        <w:spacing w:before="840" w:after="640" w:line="840" w:lineRule="exact"/>
        <w:jc w:val="center"/>
        <w:textAlignment w:val="auto"/>
        <w:rPr>
          <w:rFonts w:hint="default" w:ascii="Times New Roman" w:hAnsi="Times New Roman" w:eastAsia="方正小标宋_GBK" w:cs="Times New Roman"/>
          <w:b w:val="0"/>
          <w:bCs w:val="0"/>
          <w:color w:val="000000"/>
          <w:sz w:val="44"/>
          <w:szCs w:val="44"/>
          <w:highlight w:val="none"/>
          <w:lang w:val="en" w:eastAsia="zh-CN"/>
        </w:rPr>
      </w:pPr>
      <w:r>
        <w:rPr>
          <w:rFonts w:hint="default" w:ascii="Times New Roman" w:hAnsi="Times New Roman" w:eastAsia="方正小标宋_GBK" w:cs="Times New Roman"/>
          <w:b w:val="0"/>
          <w:bCs w:val="0"/>
          <w:color w:val="000000"/>
          <w:sz w:val="44"/>
          <w:szCs w:val="44"/>
          <w:highlight w:val="none"/>
          <w:lang w:val="en" w:eastAsia="zh-CN"/>
        </w:rPr>
        <w:t>湖南省生态环境厅</w:t>
      </w:r>
      <w:r>
        <w:rPr>
          <w:rFonts w:hint="default" w:ascii="Times New Roman" w:hAnsi="Times New Roman" w:eastAsia="方正小标宋_GBK" w:cs="Times New Roman"/>
          <w:b w:val="0"/>
          <w:bCs w:val="0"/>
          <w:color w:val="000000"/>
          <w:sz w:val="44"/>
          <w:szCs w:val="44"/>
          <w:highlight w:val="none"/>
          <w:lang w:val="en-US" w:eastAsia="zh-CN"/>
        </w:rPr>
        <w:t xml:space="preserve"> 湖南省</w:t>
      </w:r>
      <w:r>
        <w:rPr>
          <w:rFonts w:hint="eastAsia" w:eastAsia="方正小标宋_GBK" w:cs="Times New Roman"/>
          <w:b w:val="0"/>
          <w:bCs w:val="0"/>
          <w:color w:val="000000"/>
          <w:sz w:val="44"/>
          <w:szCs w:val="44"/>
          <w:highlight w:val="none"/>
          <w:lang w:val="en-US" w:eastAsia="zh-CN"/>
        </w:rPr>
        <w:t>农业农村</w:t>
      </w:r>
      <w:r>
        <w:rPr>
          <w:rFonts w:hint="default" w:ascii="Times New Roman" w:hAnsi="Times New Roman" w:eastAsia="方正小标宋_GBK" w:cs="Times New Roman"/>
          <w:b w:val="0"/>
          <w:bCs w:val="0"/>
          <w:color w:val="000000"/>
          <w:sz w:val="44"/>
          <w:szCs w:val="44"/>
          <w:highlight w:val="none"/>
          <w:lang w:val="en-US" w:eastAsia="zh-CN"/>
        </w:rPr>
        <w:t>厅</w:t>
      </w:r>
      <w:r>
        <w:rPr>
          <w:rFonts w:hint="default" w:ascii="Times New Roman" w:hAnsi="Times New Roman" w:eastAsia="方正小标宋_GBK" w:cs="Times New Roman"/>
          <w:b w:val="0"/>
          <w:bCs w:val="0"/>
          <w:color w:val="000000"/>
          <w:sz w:val="44"/>
          <w:szCs w:val="44"/>
          <w:highlight w:val="none"/>
          <w:lang w:val="en-US" w:eastAsia="zh-CN"/>
        </w:rPr>
        <w:br w:type="textWrapping"/>
      </w:r>
      <w:r>
        <w:rPr>
          <w:rFonts w:hint="default" w:ascii="Times New Roman" w:hAnsi="Times New Roman" w:eastAsia="方正小标宋_GBK" w:cs="Times New Roman"/>
          <w:b w:val="0"/>
          <w:bCs w:val="0"/>
          <w:color w:val="000000"/>
          <w:sz w:val="44"/>
          <w:szCs w:val="44"/>
          <w:highlight w:val="none"/>
          <w:lang w:val="en" w:eastAsia="zh-CN"/>
        </w:rPr>
        <w:t>关于印发《</w:t>
      </w:r>
      <w:r>
        <w:rPr>
          <w:rFonts w:hint="default" w:ascii="Times New Roman" w:hAnsi="Times New Roman" w:eastAsia="方正小标宋_GBK" w:cs="Times New Roman"/>
          <w:b w:val="0"/>
          <w:bCs w:val="0"/>
          <w:color w:val="000000"/>
          <w:sz w:val="44"/>
          <w:szCs w:val="44"/>
          <w:highlight w:val="none"/>
          <w:lang w:val="en-US" w:eastAsia="zh-CN"/>
        </w:rPr>
        <w:t>关于加强</w:t>
      </w:r>
      <w:r>
        <w:rPr>
          <w:rFonts w:hint="default" w:ascii="Times New Roman" w:hAnsi="Times New Roman" w:eastAsia="方正小标宋_GBK" w:cs="Times New Roman"/>
          <w:b w:val="0"/>
          <w:bCs w:val="0"/>
          <w:color w:val="000000"/>
          <w:sz w:val="44"/>
          <w:szCs w:val="44"/>
          <w:highlight w:val="none"/>
        </w:rPr>
        <w:t>畜禽</w:t>
      </w:r>
      <w:r>
        <w:rPr>
          <w:rFonts w:hint="default" w:ascii="Times New Roman" w:hAnsi="Times New Roman" w:eastAsia="方正小标宋_GBK" w:cs="Times New Roman"/>
          <w:b w:val="0"/>
          <w:bCs w:val="0"/>
          <w:color w:val="000000"/>
          <w:sz w:val="44"/>
          <w:szCs w:val="44"/>
          <w:highlight w:val="none"/>
          <w:lang w:val="en-US" w:eastAsia="zh-CN"/>
        </w:rPr>
        <w:t>规模</w:t>
      </w:r>
      <w:r>
        <w:rPr>
          <w:rFonts w:hint="default" w:ascii="Times New Roman" w:hAnsi="Times New Roman" w:eastAsia="方正小标宋_GBK" w:cs="Times New Roman"/>
          <w:b w:val="0"/>
          <w:bCs w:val="0"/>
          <w:color w:val="000000"/>
          <w:sz w:val="44"/>
          <w:szCs w:val="44"/>
          <w:highlight w:val="none"/>
        </w:rPr>
        <w:t>养殖</w:t>
      </w:r>
      <w:r>
        <w:rPr>
          <w:rFonts w:hint="default" w:ascii="Times New Roman" w:hAnsi="Times New Roman" w:eastAsia="方正小标宋_GBK" w:cs="Times New Roman"/>
          <w:b w:val="0"/>
          <w:bCs w:val="0"/>
          <w:color w:val="000000"/>
          <w:sz w:val="44"/>
          <w:szCs w:val="44"/>
          <w:highlight w:val="none"/>
          <w:lang w:val="en-US" w:eastAsia="zh-CN"/>
        </w:rPr>
        <w:t>场生态环境监管的</w:t>
      </w:r>
      <w:r>
        <w:rPr>
          <w:rFonts w:hint="default" w:ascii="Times New Roman" w:hAnsi="Times New Roman" w:eastAsia="方正小标宋_GBK" w:cs="Times New Roman"/>
          <w:b w:val="0"/>
          <w:bCs w:val="0"/>
          <w:color w:val="000000"/>
          <w:sz w:val="44"/>
          <w:szCs w:val="44"/>
          <w:highlight w:val="none"/>
        </w:rPr>
        <w:t>指导意见</w:t>
      </w:r>
      <w:r>
        <w:rPr>
          <w:rFonts w:hint="default" w:ascii="Times New Roman" w:hAnsi="Times New Roman" w:eastAsia="方正小标宋_GBK" w:cs="Times New Roman"/>
          <w:b w:val="0"/>
          <w:bCs w:val="0"/>
          <w:color w:val="000000"/>
          <w:sz w:val="44"/>
          <w:szCs w:val="44"/>
          <w:highlight w:val="none"/>
          <w:lang w:val="en" w:eastAsia="zh-CN"/>
        </w:rPr>
        <w:t>》的通知</w:t>
      </w:r>
    </w:p>
    <w:p w14:paraId="33E01FD0">
      <w:pPr>
        <w:keepNext w:val="0"/>
        <w:keepLines w:val="0"/>
        <w:pageBreakBefore w:val="0"/>
        <w:widowControl w:val="0"/>
        <w:tabs>
          <w:tab w:val="left" w:pos="7920"/>
        </w:tabs>
        <w:kinsoku/>
        <w:wordWrap/>
        <w:overflowPunct w:val="0"/>
        <w:topLinePunct w:val="0"/>
        <w:autoSpaceDE/>
        <w:autoSpaceDN/>
        <w:bidi w:val="0"/>
        <w:adjustRightInd w:val="0"/>
        <w:snapToGrid w:val="0"/>
        <w:spacing w:line="640" w:lineRule="exact"/>
        <w:jc w:val="both"/>
        <w:textAlignment w:val="auto"/>
        <w:rPr>
          <w:rFonts w:hint="eastAsia" w:ascii="方正仿宋_GBK" w:hAnsi="方正仿宋_GBK" w:eastAsia="方正仿宋_GBK" w:cs="方正仿宋_GBK"/>
          <w:b w:val="0"/>
          <w:bCs w:val="0"/>
          <w:color w:val="000000"/>
          <w:sz w:val="32"/>
          <w:szCs w:val="32"/>
          <w:highlight w:val="none"/>
          <w:lang w:val="en" w:eastAsia="zh-CN"/>
        </w:rPr>
      </w:pPr>
      <w:r>
        <w:rPr>
          <w:rFonts w:hint="eastAsia" w:ascii="方正仿宋_GBK" w:hAnsi="方正仿宋_GBK" w:eastAsia="方正仿宋_GBK" w:cs="方正仿宋_GBK"/>
          <w:b w:val="0"/>
          <w:bCs w:val="0"/>
          <w:color w:val="000000"/>
          <w:sz w:val="32"/>
          <w:szCs w:val="32"/>
          <w:highlight w:val="none"/>
          <w:lang w:val="en" w:eastAsia="zh-CN"/>
        </w:rPr>
        <w:t>各市州生态环境局、农业农村局：</w:t>
      </w:r>
    </w:p>
    <w:p w14:paraId="50300C4D">
      <w:pPr>
        <w:keepNext w:val="0"/>
        <w:keepLines w:val="0"/>
        <w:pageBreakBefore w:val="0"/>
        <w:widowControl w:val="0"/>
        <w:tabs>
          <w:tab w:val="left" w:pos="7920"/>
        </w:tabs>
        <w:kinsoku/>
        <w:wordWrap/>
        <w:overflowPunct w:val="0"/>
        <w:topLinePunct w:val="0"/>
        <w:autoSpaceDE/>
        <w:autoSpaceDN/>
        <w:bidi w:val="0"/>
        <w:adjustRightInd w:val="0"/>
        <w:snapToGrid w:val="0"/>
        <w:spacing w:line="640" w:lineRule="exact"/>
        <w:ind w:firstLine="636" w:firstLineChars="200"/>
        <w:jc w:val="both"/>
        <w:textAlignment w:val="auto"/>
        <w:rPr>
          <w:rFonts w:hint="eastAsia" w:ascii="方正仿宋_GBK" w:hAnsi="方正仿宋_GBK" w:eastAsia="方正仿宋_GBK" w:cs="方正仿宋_GBK"/>
          <w:b w:val="0"/>
          <w:bCs w:val="0"/>
          <w:color w:val="000000"/>
          <w:sz w:val="32"/>
          <w:szCs w:val="32"/>
          <w:highlight w:val="none"/>
          <w:lang w:val="en-US" w:eastAsia="zh-CN"/>
        </w:rPr>
      </w:pPr>
      <w:r>
        <w:rPr>
          <w:rFonts w:hint="eastAsia" w:ascii="方正仿宋_GBK" w:hAnsi="方正仿宋_GBK" w:eastAsia="方正仿宋_GBK" w:cs="方正仿宋_GBK"/>
          <w:b w:val="0"/>
          <w:bCs w:val="0"/>
          <w:color w:val="000000"/>
          <w:sz w:val="32"/>
          <w:szCs w:val="32"/>
          <w:highlight w:val="none"/>
          <w:shd w:val="clear" w:color="auto" w:fill="FFFFFF"/>
        </w:rPr>
        <w:t>为强化全省畜禽规模养殖</w:t>
      </w:r>
      <w:r>
        <w:rPr>
          <w:rFonts w:hint="eastAsia" w:ascii="方正仿宋_GBK" w:hAnsi="方正仿宋_GBK" w:eastAsia="方正仿宋_GBK" w:cs="方正仿宋_GBK"/>
          <w:b w:val="0"/>
          <w:bCs w:val="0"/>
          <w:color w:val="000000"/>
          <w:sz w:val="32"/>
          <w:szCs w:val="32"/>
          <w:highlight w:val="none"/>
          <w:shd w:val="clear" w:color="auto" w:fill="FFFFFF"/>
          <w:lang w:eastAsia="zh-CN"/>
        </w:rPr>
        <w:t>场生态</w:t>
      </w:r>
      <w:r>
        <w:rPr>
          <w:rFonts w:hint="eastAsia" w:ascii="方正仿宋_GBK" w:hAnsi="方正仿宋_GBK" w:eastAsia="方正仿宋_GBK" w:cs="方正仿宋_GBK"/>
          <w:b w:val="0"/>
          <w:bCs w:val="0"/>
          <w:color w:val="000000"/>
          <w:sz w:val="32"/>
          <w:szCs w:val="32"/>
          <w:highlight w:val="none"/>
          <w:shd w:val="clear" w:color="auto" w:fill="FFFFFF"/>
          <w:lang w:val="en-US" w:eastAsia="zh-CN"/>
        </w:rPr>
        <w:t>环境监管</w:t>
      </w:r>
      <w:r>
        <w:rPr>
          <w:rFonts w:hint="eastAsia" w:ascii="方正仿宋_GBK" w:hAnsi="方正仿宋_GBK" w:eastAsia="方正仿宋_GBK" w:cs="方正仿宋_GBK"/>
          <w:b w:val="0"/>
          <w:bCs w:val="0"/>
          <w:color w:val="000000"/>
          <w:sz w:val="32"/>
          <w:szCs w:val="32"/>
          <w:highlight w:val="none"/>
          <w:shd w:val="clear" w:color="auto" w:fill="FFFFFF"/>
        </w:rPr>
        <w:t>工作</w:t>
      </w:r>
      <w:r>
        <w:rPr>
          <w:rFonts w:hint="eastAsia" w:ascii="方正仿宋_GBK" w:hAnsi="方正仿宋_GBK" w:eastAsia="方正仿宋_GBK" w:cs="方正仿宋_GBK"/>
          <w:b w:val="0"/>
          <w:bCs w:val="0"/>
          <w:color w:val="000000"/>
          <w:sz w:val="32"/>
          <w:szCs w:val="32"/>
          <w:highlight w:val="none"/>
          <w:shd w:val="clear" w:color="auto" w:fill="FFFFFF"/>
          <w:lang w:eastAsia="zh-CN"/>
        </w:rPr>
        <w:t>，省生态环境厅联合省农业农村厅制定了</w:t>
      </w:r>
      <w:r>
        <w:rPr>
          <w:rFonts w:hint="eastAsia" w:ascii="方正仿宋_GBK" w:hAnsi="方正仿宋_GBK" w:eastAsia="方正仿宋_GBK" w:cs="方正仿宋_GBK"/>
          <w:b w:val="0"/>
          <w:bCs w:val="0"/>
          <w:color w:val="000000"/>
          <w:sz w:val="32"/>
          <w:szCs w:val="32"/>
          <w:highlight w:val="none"/>
          <w:lang w:val="en" w:eastAsia="zh-CN"/>
        </w:rPr>
        <w:t>《</w:t>
      </w:r>
      <w:r>
        <w:rPr>
          <w:rFonts w:hint="eastAsia" w:ascii="方正仿宋_GBK" w:hAnsi="方正仿宋_GBK" w:eastAsia="方正仿宋_GBK" w:cs="方正仿宋_GBK"/>
          <w:b w:val="0"/>
          <w:bCs w:val="0"/>
          <w:color w:val="000000"/>
          <w:sz w:val="32"/>
          <w:szCs w:val="32"/>
          <w:highlight w:val="none"/>
          <w:lang w:val="en-US" w:eastAsia="zh-CN"/>
        </w:rPr>
        <w:t>关于加强</w:t>
      </w:r>
      <w:r>
        <w:rPr>
          <w:rFonts w:hint="eastAsia" w:ascii="方正仿宋_GBK" w:hAnsi="方正仿宋_GBK" w:eastAsia="方正仿宋_GBK" w:cs="方正仿宋_GBK"/>
          <w:b w:val="0"/>
          <w:bCs w:val="0"/>
          <w:color w:val="000000"/>
          <w:sz w:val="32"/>
          <w:szCs w:val="32"/>
          <w:highlight w:val="none"/>
        </w:rPr>
        <w:t>畜禽</w:t>
      </w:r>
      <w:r>
        <w:rPr>
          <w:rFonts w:hint="eastAsia" w:ascii="方正仿宋_GBK" w:hAnsi="方正仿宋_GBK" w:eastAsia="方正仿宋_GBK" w:cs="方正仿宋_GBK"/>
          <w:b w:val="0"/>
          <w:bCs w:val="0"/>
          <w:color w:val="000000"/>
          <w:sz w:val="32"/>
          <w:szCs w:val="32"/>
          <w:highlight w:val="none"/>
          <w:lang w:val="en-US" w:eastAsia="zh-CN"/>
        </w:rPr>
        <w:t>规模</w:t>
      </w:r>
      <w:r>
        <w:rPr>
          <w:rFonts w:hint="eastAsia" w:ascii="方正仿宋_GBK" w:hAnsi="方正仿宋_GBK" w:eastAsia="方正仿宋_GBK" w:cs="方正仿宋_GBK"/>
          <w:b w:val="0"/>
          <w:bCs w:val="0"/>
          <w:color w:val="000000"/>
          <w:sz w:val="32"/>
          <w:szCs w:val="32"/>
          <w:highlight w:val="none"/>
        </w:rPr>
        <w:t>养殖</w:t>
      </w:r>
      <w:r>
        <w:rPr>
          <w:rFonts w:hint="eastAsia" w:ascii="方正仿宋_GBK" w:hAnsi="方正仿宋_GBK" w:eastAsia="方正仿宋_GBK" w:cs="方正仿宋_GBK"/>
          <w:b w:val="0"/>
          <w:bCs w:val="0"/>
          <w:color w:val="000000"/>
          <w:sz w:val="32"/>
          <w:szCs w:val="32"/>
          <w:highlight w:val="none"/>
          <w:lang w:val="en-US" w:eastAsia="zh-CN"/>
        </w:rPr>
        <w:t>场生态环境</w:t>
      </w:r>
    </w:p>
    <w:p w14:paraId="6635EEA3">
      <w:pPr>
        <w:keepNext w:val="0"/>
        <w:keepLines w:val="0"/>
        <w:pageBreakBefore w:val="0"/>
        <w:widowControl w:val="0"/>
        <w:tabs>
          <w:tab w:val="left" w:pos="7920"/>
        </w:tabs>
        <w:kinsoku/>
        <w:wordWrap/>
        <w:overflowPunct w:val="0"/>
        <w:topLinePunct w:val="0"/>
        <w:autoSpaceDE/>
        <w:autoSpaceDN/>
        <w:bidi w:val="0"/>
        <w:adjustRightInd w:val="0"/>
        <w:snapToGrid w:val="0"/>
        <w:spacing w:line="640" w:lineRule="exact"/>
        <w:jc w:val="both"/>
        <w:textAlignment w:val="auto"/>
        <w:rPr>
          <w:rFonts w:hint="eastAsia" w:ascii="方正仿宋_GBK" w:hAnsi="方正仿宋_GBK" w:eastAsia="方正仿宋_GBK" w:cs="方正仿宋_GBK"/>
          <w:b w:val="0"/>
          <w:bCs w:val="0"/>
          <w:color w:val="000000"/>
          <w:sz w:val="32"/>
          <w:szCs w:val="32"/>
          <w:highlight w:val="none"/>
          <w:lang w:val="en" w:eastAsia="zh-CN"/>
        </w:rPr>
      </w:pPr>
      <w:r>
        <w:rPr>
          <w:rFonts w:hint="eastAsia" w:ascii="方正仿宋_GBK" w:hAnsi="方正仿宋_GBK" w:eastAsia="方正仿宋_GBK" w:cs="方正仿宋_GBK"/>
          <w:b w:val="0"/>
          <w:bCs w:val="0"/>
          <w:color w:val="000000"/>
          <w:sz w:val="32"/>
          <w:szCs w:val="32"/>
          <w:highlight w:val="none"/>
          <w:lang w:val="en-US" w:eastAsia="zh-CN"/>
        </w:rPr>
        <w:t>监管的</w:t>
      </w:r>
      <w:r>
        <w:rPr>
          <w:rFonts w:hint="eastAsia" w:ascii="方正仿宋_GBK" w:hAnsi="方正仿宋_GBK" w:eastAsia="方正仿宋_GBK" w:cs="方正仿宋_GBK"/>
          <w:b w:val="0"/>
          <w:bCs w:val="0"/>
          <w:color w:val="000000"/>
          <w:sz w:val="32"/>
          <w:szCs w:val="32"/>
          <w:highlight w:val="none"/>
        </w:rPr>
        <w:t>指导意见</w:t>
      </w:r>
      <w:r>
        <w:rPr>
          <w:rFonts w:hint="eastAsia" w:ascii="方正仿宋_GBK" w:hAnsi="方正仿宋_GBK" w:eastAsia="方正仿宋_GBK" w:cs="方正仿宋_GBK"/>
          <w:b w:val="0"/>
          <w:bCs w:val="0"/>
          <w:color w:val="000000"/>
          <w:sz w:val="32"/>
          <w:szCs w:val="32"/>
          <w:highlight w:val="none"/>
          <w:lang w:val="en" w:eastAsia="zh-CN"/>
        </w:rPr>
        <w:t>》，现印发给你们，请结合本地实际，认真贯彻落实。</w:t>
      </w:r>
    </w:p>
    <w:p w14:paraId="322F20D5">
      <w:pPr>
        <w:keepNext w:val="0"/>
        <w:keepLines w:val="0"/>
        <w:pageBreakBefore w:val="0"/>
        <w:widowControl w:val="0"/>
        <w:kinsoku/>
        <w:wordWrap/>
        <w:overflowPunct/>
        <w:topLinePunct w:val="0"/>
        <w:autoSpaceDE/>
        <w:autoSpaceDN/>
        <w:bidi w:val="0"/>
        <w:adjustRightInd w:val="0"/>
        <w:snapToGrid w:val="0"/>
        <w:spacing w:line="480" w:lineRule="exact"/>
        <w:ind w:firstLine="636" w:firstLineChars="200"/>
        <w:jc w:val="both"/>
        <w:textAlignment w:val="auto"/>
        <w:rPr>
          <w:rFonts w:hint="default" w:ascii="Times New Roman" w:hAnsi="Times New Roman" w:eastAsia="方正仿宋_GBK" w:cs="Times New Roman"/>
          <w:b w:val="0"/>
          <w:bCs w:val="0"/>
          <w:color w:val="000000"/>
          <w:sz w:val="32"/>
          <w:szCs w:val="32"/>
          <w:highlight w:val="none"/>
          <w:lang w:val="en" w:eastAsia="zh-CN"/>
        </w:rPr>
      </w:pPr>
    </w:p>
    <w:p w14:paraId="4E6360F5">
      <w:pPr>
        <w:keepNext w:val="0"/>
        <w:keepLines w:val="0"/>
        <w:pageBreakBefore w:val="0"/>
        <w:widowControl w:val="0"/>
        <w:kinsoku/>
        <w:wordWrap/>
        <w:overflowPunct/>
        <w:topLinePunct w:val="0"/>
        <w:autoSpaceDE/>
        <w:autoSpaceDN/>
        <w:bidi w:val="0"/>
        <w:adjustRightInd w:val="0"/>
        <w:snapToGrid w:val="0"/>
        <w:spacing w:line="620" w:lineRule="exact"/>
        <w:ind w:firstLine="1431" w:firstLineChars="45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 xml:space="preserve">湖南省生态环境厅          </w:t>
      </w:r>
      <w:r>
        <w:rPr>
          <w:rFonts w:hint="eastAsia"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val="en-US" w:eastAsia="zh-CN"/>
        </w:rPr>
        <w:t>湖南省农业农村厅</w:t>
      </w:r>
    </w:p>
    <w:p w14:paraId="2A14E860">
      <w:pPr>
        <w:keepNext w:val="0"/>
        <w:keepLines w:val="0"/>
        <w:pageBreakBefore w:val="0"/>
        <w:widowControl w:val="0"/>
        <w:kinsoku/>
        <w:wordWrap/>
        <w:overflowPunct/>
        <w:topLinePunct w:val="0"/>
        <w:autoSpaceDE/>
        <w:autoSpaceDN/>
        <w:bidi w:val="0"/>
        <w:adjustRightInd w:val="0"/>
        <w:snapToGrid w:val="0"/>
        <w:spacing w:line="620" w:lineRule="exact"/>
        <w:ind w:firstLine="573" w:firstLineChars="180"/>
        <w:jc w:val="both"/>
        <w:textAlignment w:val="auto"/>
        <w:rPr>
          <w:rFonts w:hint="default" w:ascii="Times New Roman" w:hAnsi="Times New Roman" w:eastAsia="方正仿宋_GBK" w:cs="Times New Roman"/>
          <w:b w:val="0"/>
          <w:bCs w:val="0"/>
          <w:color w:val="000000"/>
          <w:sz w:val="32"/>
          <w:szCs w:val="32"/>
          <w:highlight w:val="none"/>
          <w:lang w:val="en-US" w:eastAsia="zh-CN"/>
        </w:rPr>
      </w:pPr>
      <w:r>
        <w:rPr>
          <w:rFonts w:hint="default" w:ascii="Times New Roman" w:hAnsi="Times New Roman" w:eastAsia="方正仿宋_GBK" w:cs="Times New Roman"/>
          <w:b w:val="0"/>
          <w:bCs w:val="0"/>
          <w:color w:val="000000"/>
          <w:sz w:val="32"/>
          <w:szCs w:val="32"/>
          <w:highlight w:val="none"/>
          <w:lang w:val="en-US" w:eastAsia="zh-CN"/>
        </w:rPr>
        <w:t xml:space="preserve">                          </w:t>
      </w:r>
      <w:r>
        <w:rPr>
          <w:rFonts w:hint="eastAsia" w:ascii="Times New Roman" w:hAnsi="Times New Roman" w:eastAsia="方正仿宋_GBK" w:cs="Times New Roman"/>
          <w:b w:val="0"/>
          <w:bCs w:val="0"/>
          <w:color w:val="000000"/>
          <w:sz w:val="32"/>
          <w:szCs w:val="32"/>
          <w:highlight w:val="none"/>
          <w:lang w:val="en-US" w:eastAsia="zh-CN"/>
        </w:rPr>
        <w:t xml:space="preserve">  </w:t>
      </w:r>
      <w:r>
        <w:rPr>
          <w:rFonts w:hint="default" w:eastAsia="方正仿宋_GBK" w:cs="Times New Roman"/>
          <w:b w:val="0"/>
          <w:bCs w:val="0"/>
          <w:color w:val="000000"/>
          <w:sz w:val="32"/>
          <w:szCs w:val="32"/>
          <w:highlight w:val="none"/>
          <w:lang w:val="en" w:eastAsia="zh-CN"/>
        </w:rPr>
        <w:t xml:space="preserve">     </w:t>
      </w:r>
      <w:r>
        <w:rPr>
          <w:rFonts w:hint="eastAsia" w:ascii="Times New Roman" w:hAnsi="Times New Roman" w:eastAsia="方正仿宋_GBK" w:cs="Times New Roman"/>
          <w:b w:val="0"/>
          <w:bCs w:val="0"/>
          <w:color w:val="000000"/>
          <w:sz w:val="32"/>
          <w:szCs w:val="32"/>
          <w:highlight w:val="none"/>
          <w:lang w:val="en-US" w:eastAsia="zh-CN"/>
        </w:rPr>
        <w:t xml:space="preserve"> </w:t>
      </w:r>
      <w:r>
        <w:rPr>
          <w:rFonts w:hint="default" w:ascii="Times New Roman" w:hAnsi="Times New Roman" w:eastAsia="方正仿宋_GBK" w:cs="Times New Roman"/>
          <w:b w:val="0"/>
          <w:bCs w:val="0"/>
          <w:color w:val="000000"/>
          <w:sz w:val="32"/>
          <w:szCs w:val="32"/>
          <w:highlight w:val="none"/>
          <w:lang w:val="en-US" w:eastAsia="zh-CN"/>
        </w:rPr>
        <w:t>2026年6月</w:t>
      </w:r>
      <w:r>
        <w:rPr>
          <w:rFonts w:hint="eastAsia" w:eastAsia="方正仿宋_GBK" w:cs="Times New Roman"/>
          <w:b w:val="0"/>
          <w:bCs w:val="0"/>
          <w:color w:val="000000"/>
          <w:sz w:val="32"/>
          <w:szCs w:val="32"/>
          <w:highlight w:val="none"/>
          <w:lang w:val="en-US" w:eastAsia="zh-CN"/>
        </w:rPr>
        <w:t>24</w:t>
      </w:r>
      <w:r>
        <w:rPr>
          <w:rFonts w:hint="default" w:ascii="Times New Roman" w:hAnsi="Times New Roman" w:eastAsia="方正仿宋_GBK" w:cs="Times New Roman"/>
          <w:b w:val="0"/>
          <w:bCs w:val="0"/>
          <w:color w:val="000000"/>
          <w:sz w:val="32"/>
          <w:szCs w:val="32"/>
          <w:highlight w:val="none"/>
          <w:lang w:val="en-US" w:eastAsia="zh-CN"/>
        </w:rPr>
        <w:t>日</w:t>
      </w:r>
    </w:p>
    <w:p w14:paraId="5CF45589">
      <w:pPr>
        <w:keepNext w:val="0"/>
        <w:keepLines w:val="0"/>
        <w:pageBreakBefore w:val="0"/>
        <w:widowControl w:val="0"/>
        <w:tabs>
          <w:tab w:val="left" w:pos="7920"/>
        </w:tabs>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_GBK" w:cs="Times New Roman"/>
          <w:b w:val="0"/>
          <w:bCs w:val="0"/>
          <w:color w:val="000000"/>
          <w:sz w:val="44"/>
          <w:szCs w:val="44"/>
          <w:highlight w:val="none"/>
          <w:lang w:val="en-US" w:eastAsia="zh-CN"/>
        </w:rPr>
      </w:pPr>
      <w:r>
        <w:rPr>
          <w:rFonts w:hint="default" w:ascii="Times New Roman" w:hAnsi="Times New Roman" w:eastAsia="方正小标宋_GBK" w:cs="Times New Roman"/>
          <w:b w:val="0"/>
          <w:bCs w:val="0"/>
          <w:color w:val="000000"/>
          <w:sz w:val="44"/>
          <w:szCs w:val="44"/>
          <w:highlight w:val="none"/>
          <w:lang w:val="en-US" w:eastAsia="zh-CN"/>
        </w:rPr>
        <w:t>关于加强</w:t>
      </w:r>
      <w:r>
        <w:rPr>
          <w:rFonts w:hint="default" w:ascii="Times New Roman" w:hAnsi="Times New Roman" w:eastAsia="方正小标宋_GBK" w:cs="Times New Roman"/>
          <w:b w:val="0"/>
          <w:bCs w:val="0"/>
          <w:color w:val="000000"/>
          <w:sz w:val="44"/>
          <w:szCs w:val="44"/>
          <w:highlight w:val="none"/>
        </w:rPr>
        <w:t>畜禽</w:t>
      </w:r>
      <w:r>
        <w:rPr>
          <w:rFonts w:hint="default" w:ascii="Times New Roman" w:hAnsi="Times New Roman" w:eastAsia="方正小标宋_GBK" w:cs="Times New Roman"/>
          <w:b w:val="0"/>
          <w:bCs w:val="0"/>
          <w:color w:val="000000"/>
          <w:sz w:val="44"/>
          <w:szCs w:val="44"/>
          <w:highlight w:val="none"/>
          <w:lang w:val="en-US" w:eastAsia="zh-CN"/>
        </w:rPr>
        <w:t>规模</w:t>
      </w:r>
      <w:r>
        <w:rPr>
          <w:rFonts w:hint="default" w:ascii="Times New Roman" w:hAnsi="Times New Roman" w:eastAsia="方正小标宋_GBK" w:cs="Times New Roman"/>
          <w:b w:val="0"/>
          <w:bCs w:val="0"/>
          <w:color w:val="000000"/>
          <w:sz w:val="44"/>
          <w:szCs w:val="44"/>
          <w:highlight w:val="none"/>
        </w:rPr>
        <w:t>养殖</w:t>
      </w:r>
      <w:r>
        <w:rPr>
          <w:rFonts w:hint="default" w:ascii="Times New Roman" w:hAnsi="Times New Roman" w:eastAsia="方正小标宋_GBK" w:cs="Times New Roman"/>
          <w:b w:val="0"/>
          <w:bCs w:val="0"/>
          <w:color w:val="000000"/>
          <w:sz w:val="44"/>
          <w:szCs w:val="44"/>
          <w:highlight w:val="none"/>
          <w:lang w:val="en-US" w:eastAsia="zh-CN"/>
        </w:rPr>
        <w:t>场生态环境</w:t>
      </w:r>
      <w:r>
        <w:rPr>
          <w:rFonts w:hint="default" w:ascii="Times New Roman" w:hAnsi="Times New Roman" w:eastAsia="方正小标宋_GBK" w:cs="Times New Roman"/>
          <w:b w:val="0"/>
          <w:bCs w:val="0"/>
          <w:color w:val="000000"/>
          <w:sz w:val="44"/>
          <w:szCs w:val="44"/>
          <w:highlight w:val="none"/>
          <w:lang w:val="en-US" w:eastAsia="zh-CN"/>
        </w:rPr>
        <w:br w:type="textWrapping"/>
      </w:r>
      <w:r>
        <w:rPr>
          <w:rFonts w:hint="default" w:ascii="Times New Roman" w:hAnsi="Times New Roman" w:eastAsia="方正小标宋_GBK" w:cs="Times New Roman"/>
          <w:b w:val="0"/>
          <w:bCs w:val="0"/>
          <w:color w:val="000000"/>
          <w:sz w:val="44"/>
          <w:szCs w:val="44"/>
          <w:highlight w:val="none"/>
          <w:lang w:val="en-US" w:eastAsia="zh-CN"/>
        </w:rPr>
        <w:t>监管的</w:t>
      </w:r>
      <w:r>
        <w:rPr>
          <w:rFonts w:hint="default" w:ascii="Times New Roman" w:hAnsi="Times New Roman" w:eastAsia="方正小标宋_GBK" w:cs="Times New Roman"/>
          <w:b w:val="0"/>
          <w:bCs w:val="0"/>
          <w:color w:val="000000"/>
          <w:sz w:val="44"/>
          <w:szCs w:val="44"/>
          <w:highlight w:val="none"/>
        </w:rPr>
        <w:t>指导意见</w:t>
      </w:r>
      <w:r>
        <w:rPr>
          <w:rFonts w:hint="default" w:ascii="Times New Roman" w:hAnsi="Times New Roman" w:eastAsia="方正小标宋_GBK" w:cs="Times New Roman"/>
          <w:b w:val="0"/>
          <w:bCs w:val="0"/>
          <w:color w:val="000000"/>
          <w:sz w:val="44"/>
          <w:szCs w:val="44"/>
          <w:highlight w:val="none"/>
          <w:lang w:val="en-US" w:eastAsia="zh-CN"/>
        </w:rPr>
        <w:t xml:space="preserve"> </w:t>
      </w:r>
    </w:p>
    <w:p w14:paraId="63140EEE">
      <w:pPr>
        <w:keepNext w:val="0"/>
        <w:keepLines w:val="0"/>
        <w:pageBreakBefore w:val="0"/>
        <w:widowControl w:val="0"/>
        <w:kinsoku/>
        <w:wordWrap/>
        <w:overflowPunct/>
        <w:topLinePunct w:val="0"/>
        <w:autoSpaceDE/>
        <w:autoSpaceDN/>
        <w:bidi w:val="0"/>
        <w:adjustRightInd/>
        <w:snapToGrid/>
        <w:spacing w:line="600" w:lineRule="exact"/>
        <w:ind w:firstLine="636" w:firstLineChars="200"/>
        <w:jc w:val="center"/>
        <w:textAlignment w:val="auto"/>
        <w:rPr>
          <w:rFonts w:hint="default" w:ascii="Times New Roman" w:hAnsi="Times New Roman" w:eastAsia="方正楷体_GBK" w:cs="Times New Roman"/>
          <w:i w:val="0"/>
          <w:iCs w:val="0"/>
          <w:caps w:val="0"/>
          <w:color w:val="000000"/>
          <w:spacing w:val="0"/>
          <w:sz w:val="32"/>
          <w:szCs w:val="32"/>
          <w:highlight w:val="none"/>
          <w:shd w:val="clear" w:color="auto" w:fill="FFFFFF"/>
          <w:lang w:val="en-US" w:eastAsia="zh-CN"/>
        </w:rPr>
      </w:pPr>
    </w:p>
    <w:p w14:paraId="7D1B7636">
      <w:pPr>
        <w:keepNext w:val="0"/>
        <w:keepLines w:val="0"/>
        <w:pageBreakBefore w:val="0"/>
        <w:widowControl w:val="0"/>
        <w:shd w:val="clear" w:color="auto" w:fill="auto"/>
        <w:kinsoku/>
        <w:wordWrap/>
        <w:overflowPunct/>
        <w:topLinePunct w:val="0"/>
        <w:autoSpaceDE/>
        <w:autoSpaceDN/>
        <w:bidi w:val="0"/>
        <w:adjustRightInd w:val="0"/>
        <w:snapToGrid w:val="0"/>
        <w:spacing w:line="600" w:lineRule="exact"/>
        <w:ind w:firstLine="636" w:firstLineChars="200"/>
        <w:jc w:val="both"/>
        <w:textAlignment w:val="auto"/>
        <w:outlineLvl w:val="9"/>
        <w:rPr>
          <w:rFonts w:hint="default" w:ascii="Times New Roman" w:hAnsi="Times New Roman" w:eastAsia="方正仿宋_GBK" w:cs="Times New Roman"/>
          <w:b w:val="0"/>
          <w:bCs w:val="0"/>
          <w:snapToGrid w:val="0"/>
          <w:color w:val="auto"/>
          <w:kern w:val="21"/>
          <w:sz w:val="32"/>
          <w:szCs w:val="32"/>
          <w:highlight w:val="none"/>
          <w:shd w:val="clear" w:color="auto" w:fill="FFFFFF"/>
        </w:rPr>
      </w:pPr>
      <w:r>
        <w:rPr>
          <w:rFonts w:hint="default" w:ascii="Times New Roman" w:hAnsi="Times New Roman" w:eastAsia="方正仿宋_GBK" w:cs="Times New Roman"/>
          <w:b w:val="0"/>
          <w:bCs w:val="0"/>
          <w:snapToGrid w:val="0"/>
          <w:color w:val="auto"/>
          <w:kern w:val="21"/>
          <w:sz w:val="32"/>
          <w:szCs w:val="32"/>
          <w:highlight w:val="none"/>
          <w:shd w:val="clear" w:color="auto" w:fill="FFFFFF"/>
        </w:rPr>
        <w:t>为深入贯彻落实</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《中华人民共和国生态环境法典》（</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rPr>
        <w:t>2026</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rPr>
        <w:t>年</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rPr>
        <w:t>8</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rPr>
        <w:t>月</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rPr>
        <w:t>15</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rPr>
        <w:t>日</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施行</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《畜禽规模养殖污染防治条例》《湖南省畜禽规模养殖污染防治规定》，强化全省畜禽规模养殖</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环境监管</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工作，提出如下意见。</w:t>
      </w:r>
    </w:p>
    <w:p w14:paraId="6C67A445">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outlineLvl w:val="0"/>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t>一、工作目标</w:t>
      </w:r>
    </w:p>
    <w:p w14:paraId="13945F4F">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以习近平新时代中国特色社会主义思想特别是习近平生态文明思想为指导，深入打好农业农村污染治理攻坚战，加强畜禽养殖环境监管。遵循畜禽粪污减量化、无害化、资源化原则，完善畜禽粪污配套处理设施，提升畜禽粪污综合利用和防治水平。</w:t>
      </w:r>
    </w:p>
    <w:p w14:paraId="57A85670">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outlineLvl w:val="0"/>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t>二、严格环境准入</w:t>
      </w:r>
    </w:p>
    <w:p w14:paraId="0A735375">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rPr>
        <w:t>（一）优化畜禽养殖空间布局。</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畜牧业发展规划</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应统筹考虑环境承载力以及畜禽养殖污染防治要求，</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科学确定畜禽养殖的品种、规模、总量。</w:t>
      </w:r>
      <w:r>
        <w:rPr>
          <w:rFonts w:hint="default" w:ascii="Times New Roman" w:hAnsi="Times New Roman" w:eastAsia="方正仿宋_GBK" w:cs="Times New Roman"/>
          <w:i w:val="0"/>
          <w:iCs w:val="0"/>
          <w:caps w:val="0"/>
          <w:snapToGrid w:val="0"/>
          <w:color w:val="auto"/>
          <w:spacing w:val="0"/>
          <w:kern w:val="21"/>
          <w:sz w:val="32"/>
          <w:szCs w:val="32"/>
          <w:highlight w:val="none"/>
          <w:shd w:val="clear" w:color="auto" w:fill="FFFFFF"/>
        </w:rPr>
        <w:t>畜禽养殖污染防治规划</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应与畜牧业发展规划相衔接，明确污染防治目标、任务、重点区域、重点设施建设及污染防治措施。</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省、市畜牧业发展规划应进行环境影响评价，落实环境影响评价要求。</w:t>
      </w:r>
    </w:p>
    <w:p w14:paraId="0D710D72">
      <w:pPr>
        <w:keepNext w:val="0"/>
        <w:keepLines w:val="0"/>
        <w:pageBreakBefore w:val="0"/>
        <w:widowControl w:val="0"/>
        <w:suppressLineNumbers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pP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农业农村部门应</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配合生态环境等部门开展畜禽养殖禁养区、限养区、适养区的划定</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优化</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工作</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禁养区严禁</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建设</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畜禽</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养殖场或建设有污染物排放的</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畜禽</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养殖场</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p>
    <w:p w14:paraId="4A8AE8B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rPr>
        <w:t>（二）强化畜禽养殖场选址与场区布局。</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督促指导新建、扩建、改建畜禽养殖场选址与国土空间规划、畜牧业发展规划、畜禽养殖污染防治规划、生态环境分区管控等充分衔接，在选址前应征求相关部门意见，开展动物</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防疫条件审查场所</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选址评估</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应参照</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rPr>
        <w:t>《畜禽养殖业污染防治技术规范》</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rPr>
        <w:t>（HJ/T</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lang w:val="en-US" w:eastAsia="zh-CN"/>
        </w:rPr>
        <w:t xml:space="preserve"> </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rPr>
        <w:t>81）</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进行</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选址</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，按照《环境影响评价技术导则大气环境》</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lang w:val="en-US" w:eastAsia="zh-CN"/>
        </w:rPr>
        <w:t>（</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rPr>
        <w:t>HJ</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lang w:val="en-US" w:eastAsia="zh-CN"/>
        </w:rPr>
        <w:t xml:space="preserve"> 2.2）</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要求计算大气环境防护距离</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eastAsia="zh-CN"/>
        </w:rPr>
        <w:t>，</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作为养殖场选址及规划控制的依据。督促指导畜禽养殖场参照《畜禽场场区设计技术规范》</w:t>
      </w:r>
      <w:r>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lang w:val="en-US" w:eastAsia="zh-CN"/>
        </w:rPr>
        <w:t>（NY/T 682）</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进行场区布局，实现生活区、生产区与粪污处理区相隔离，确保监管人员能够正常进入</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粪污处理区</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开展</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日常监管。</w:t>
      </w:r>
    </w:p>
    <w:p w14:paraId="21F908BE">
      <w:pPr>
        <w:pStyle w:val="4"/>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rPr>
        <w:t>（三）规范环境影响评价与排污许可管理。</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督促指导</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畜禽养殖建设项目按照建设项目环境影响评价分类管理名录要求，开展环境影响评价。</w:t>
      </w:r>
      <w:r>
        <w:rPr>
          <w:rFonts w:hint="eastAsia" w:eastAsia="方正仿宋_GBK" w:cs="Times New Roman"/>
          <w:b w:val="0"/>
          <w:bCs w:val="0"/>
          <w:snapToGrid w:val="0"/>
          <w:color w:val="auto"/>
          <w:kern w:val="21"/>
          <w:sz w:val="32"/>
          <w:szCs w:val="32"/>
          <w:highlight w:val="none"/>
          <w:shd w:val="clear" w:color="auto" w:fill="FFFFFF"/>
          <w:lang w:val="en-US" w:eastAsia="zh-CN"/>
        </w:rPr>
        <w:t>省级</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生态环境部门对环境影响评价文件进行复核。畜禽养殖建设项目在</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建设、运行过程中产生不符合环境影响评价文件情形的</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含停养后复养的</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，应</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督促开展</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环境影响后评价</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性质、规模、地点、采用的生产工艺或者防治污染等发生重大变动的，应督促重新报批环境影响评价文件。</w:t>
      </w:r>
    </w:p>
    <w:p w14:paraId="0B565CAC">
      <w:pPr>
        <w:pStyle w:val="4"/>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pP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市级以上生态环境部门应加强排污许可的监督管理，严格按照固定污染源排污许可分类管理名录规定，对设置污水排放口的畜禽养殖场，执行排污许可重点管理，督促其依法及时、真实、准确、完整披露污染物排放等生态环境信息。</w:t>
      </w:r>
    </w:p>
    <w:p w14:paraId="62FA4DED">
      <w:pPr>
        <w:pStyle w:val="4"/>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bidi="ar-SA"/>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（四）强化生态敏感区环境准入。</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bidi="ar-SA"/>
        </w:rPr>
        <w:t>对在喀斯特地貌区、水网密集区等生态敏感区开展畜禽养殖的，应结合地貌特征和水环境保护需要</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合理</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确定不同区域养殖规模</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，防止超环境</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承载容量</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养殖。对存在严重环境污染风险的生态敏感区，</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应</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组织开展</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环境</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风险评估，依法依规引导减养退养</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
        </w:rPr>
        <w:t>。</w:t>
      </w:r>
    </w:p>
    <w:p w14:paraId="5EFD52D6">
      <w:pPr>
        <w:pStyle w:val="4"/>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bidi="ar-SA"/>
        </w:rPr>
      </w:pPr>
      <w:r>
        <w:rPr>
          <w:rFonts w:hint="default" w:ascii="Times New Roman" w:hAnsi="Times New Roman" w:eastAsia="方正仿宋_GBK" w:cs="Times New Roman"/>
          <w:b w:val="0"/>
          <w:bCs w:val="0"/>
          <w:snapToGrid w:val="0"/>
          <w:color w:val="auto"/>
          <w:kern w:val="21"/>
          <w:sz w:val="32"/>
          <w:szCs w:val="32"/>
          <w:highlight w:val="none"/>
          <w:shd w:val="clear" w:color="auto" w:fill="FFFFFF"/>
        </w:rPr>
        <w:t>对在喀斯特地貌区建设大型</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畜禽养殖场</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的，</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应</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督促</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指导畜禽养殖场采取切实可行措施</w:t>
      </w:r>
      <w:r>
        <w:rPr>
          <w:rFonts w:hint="default" w:ascii="Times New Roman" w:hAnsi="Times New Roman" w:eastAsia="方正仿宋_GBK" w:cs="Times New Roman"/>
          <w:b w:val="0"/>
          <w:bCs w:val="0"/>
          <w:snapToGrid w:val="0"/>
          <w:color w:val="auto"/>
          <w:kern w:val="21"/>
          <w:sz w:val="32"/>
          <w:szCs w:val="32"/>
          <w:shd w:val="clear" w:color="auto" w:fill="FFFFFF"/>
        </w:rPr>
        <w:t>，防止地下溶洞塌陷或岩溶区土地沉陷带来环境污染隐患</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w:t>
      </w:r>
    </w:p>
    <w:p w14:paraId="2F08C6ED">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outlineLvl w:val="0"/>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t>三、加强污染防治</w:t>
      </w:r>
    </w:p>
    <w:p w14:paraId="40439B7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（五）全过程削减粪污产生量。</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指导畜禽养殖场</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从源头、过程、管控全方位入手，</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采用节水、节料等清洁养殖工艺和</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先进技术</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设备，全面削减粪污产生量。源头上，</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要</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推进</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畜禽</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养殖场标准化建设，</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宜</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采用干清粪等</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清洁清粪</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工艺，</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逐步</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淘汰水冲粪，控制清粪环节用水</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量</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过程中，</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要推广</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安装畜禽饮水水表和清洗栏舍水表，采用碗式或液位控制等防溢漏饮水器，减少畜禽饮水漏水</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管控上，</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要实行</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生活用水与生产用水分离、雨水与污水分离、饮水与污水分离，降低污水产生量。</w:t>
      </w:r>
    </w:p>
    <w:p w14:paraId="70A5F3F7">
      <w:pPr>
        <w:pStyle w:val="19"/>
        <w:keepNext w:val="0"/>
        <w:keepLines w:val="0"/>
        <w:pageBreakBefore w:val="0"/>
        <w:widowControl w:val="0"/>
        <w:numPr>
          <w:ilvl w:val="2"/>
          <w:numId w:val="0"/>
        </w:numPr>
        <w:kinsoku/>
        <w:wordWrap/>
        <w:overflowPunct/>
        <w:topLinePunct w:val="0"/>
        <w:autoSpaceDE/>
        <w:autoSpaceDN/>
        <w:bidi w:val="0"/>
        <w:adjustRightInd w:val="0"/>
        <w:snapToGrid w:val="0"/>
        <w:spacing w:before="0" w:beforeLines="0" w:after="0" w:afterLines="0"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（六）规范粪污贮存发酵处理。</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督促指导畜禽养殖场按照《畜禽养殖场（户）粪污处理设施建设技术指南》</w:t>
      </w:r>
      <w:r>
        <w:rPr>
          <w:rFonts w:hint="eastAsia" w:ascii="Times New Roman" w:hAnsi="Times New Roman" w:eastAsia="方正仿宋_GBK" w:cs="Times New Roman"/>
          <w:b w:val="0"/>
          <w:bCs w:val="0"/>
          <w:snapToGrid w:val="0"/>
          <w:color w:val="auto"/>
          <w:kern w:val="21"/>
          <w:sz w:val="32"/>
          <w:szCs w:val="32"/>
          <w:highlight w:val="none"/>
          <w:shd w:val="clear" w:color="auto" w:fill="FFFFFF"/>
          <w:lang w:val="en-US" w:eastAsia="zh-CN"/>
        </w:rPr>
        <w:t>（农办牧</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〔202</w:t>
      </w:r>
      <w:r>
        <w:rPr>
          <w:rFonts w:hint="eastAsia" w:ascii="Times New Roman" w:hAnsi="Times New Roman" w:eastAsia="方正仿宋_GBK" w:cs="Times New Roman"/>
          <w:b w:val="0"/>
          <w:bCs w:val="0"/>
          <w:snapToGrid w:val="0"/>
          <w:color w:val="auto"/>
          <w:kern w:val="21"/>
          <w:sz w:val="32"/>
          <w:szCs w:val="32"/>
          <w:highlight w:val="none"/>
          <w:shd w:val="clear" w:color="auto" w:fill="FFFFFF"/>
          <w:lang w:val="en-US" w:eastAsia="zh-CN"/>
        </w:rPr>
        <w:t>2</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w:t>
      </w:r>
      <w:r>
        <w:rPr>
          <w:rFonts w:hint="eastAsia" w:ascii="Times New Roman" w:hAnsi="Times New Roman" w:eastAsia="方正仿宋_GBK" w:cs="Times New Roman"/>
          <w:b w:val="0"/>
          <w:bCs w:val="0"/>
          <w:snapToGrid w:val="0"/>
          <w:color w:val="auto"/>
          <w:kern w:val="21"/>
          <w:sz w:val="32"/>
          <w:szCs w:val="32"/>
          <w:highlight w:val="none"/>
          <w:shd w:val="clear" w:color="auto" w:fill="FFFFFF"/>
          <w:lang w:val="en-US" w:eastAsia="zh-CN"/>
        </w:rPr>
        <w:t>19号）</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等要求，规范粪污贮存设施建设与发酵处理。</w:t>
      </w:r>
    </w:p>
    <w:p w14:paraId="05AC68EB">
      <w:pPr>
        <w:pStyle w:val="19"/>
        <w:keepNext w:val="0"/>
        <w:keepLines w:val="0"/>
        <w:pageBreakBefore w:val="0"/>
        <w:widowControl w:val="0"/>
        <w:numPr>
          <w:ilvl w:val="2"/>
          <w:numId w:val="0"/>
        </w:numPr>
        <w:kinsoku/>
        <w:wordWrap/>
        <w:overflowPunct/>
        <w:topLinePunct w:val="0"/>
        <w:autoSpaceDE/>
        <w:autoSpaceDN/>
        <w:bidi w:val="0"/>
        <w:adjustRightInd w:val="0"/>
        <w:snapToGrid w:val="0"/>
        <w:spacing w:before="0" w:beforeLines="0" w:after="0" w:afterLines="0"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pP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液体粪污贮存发酵方面，应建设满足粪污处理容量的贮存设施，敞口式贮存设施贮存周期不低于</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rPr>
        <w:t>180</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天，密闭式</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贮存</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设施贮存周期不低于</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rPr>
        <w:t>90</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天；沼气工程沼液还田的，应通过贮存设施后续处理，贮存周期不低于</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rPr>
        <w:t>60</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天</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。固体粪污堆肥</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发酵</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方面，采用堆肥、沤肥等方式处理，原则上采用高温堆肥</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rPr>
        <w:t>≥</w:t>
      </w:r>
      <w:r>
        <w:rPr>
          <w:rFonts w:hint="default" w:ascii="Times New Roman" w:hAnsi="Times New Roman" w:eastAsia="方正仿宋_GB2312" w:cs="Times New Roman"/>
          <w:b w:val="0"/>
          <w:bCs w:val="0"/>
          <w:snapToGrid w:val="0"/>
          <w:color w:val="auto"/>
          <w:kern w:val="21"/>
          <w:sz w:val="32"/>
          <w:szCs w:val="32"/>
          <w:highlight w:val="none"/>
          <w:shd w:val="clear" w:color="auto" w:fill="FFFFFF"/>
        </w:rPr>
        <w:t>55℃</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发酵</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反应器、槽式、条垛式（覆膜）发酵时间分别不低于</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rPr>
        <w:t>5</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天</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rPr>
        <w:t>、7</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天、</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rPr>
        <w:t>15</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天；沤肥发酵时间不低于</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rPr>
        <w:t>60</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天</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w:t>
      </w:r>
    </w:p>
    <w:p w14:paraId="4CAA3D18">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600" w:lineRule="exact"/>
        <w:ind w:firstLine="636" w:firstLineChars="200"/>
        <w:jc w:val="both"/>
        <w:textAlignment w:val="auto"/>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（七）科学开展粪肥还田利用。</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督促指导畜禽养殖场按照《畜禽粪便无害化处理技术规范》（</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bidi="ar-SA"/>
        </w:rPr>
        <w:t>GB/T 36195</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）进行粪污无害化处理，确保充分腐熟。粪肥还田利用的，重金属、卫生学等指标应符合《肥料中有毒有害物质的限量要求》（</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bidi="ar-SA"/>
        </w:rPr>
        <w:t>GB 38400</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）规定限值；沼液还田利用的，重金属、卫生学等指标应符合《农用沼液》 （</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bidi="ar-SA"/>
        </w:rPr>
        <w:t>GB/T 40750）</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规定限值。</w:t>
      </w:r>
    </w:p>
    <w:p w14:paraId="06263D2C">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pP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粪肥还田施用方面，督促严格按照《畜禽粪肥还田技术规范》（</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bidi="ar-SA"/>
        </w:rPr>
        <w:t>GB/T 25246</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）科学施用，不在雨前、雨中还田，不对土壤过湿的旱作农地、园地、林地还田。消纳地面积不小于按照《畜禽粪便土地承载力测算方法》（</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bidi="ar-SA"/>
        </w:rPr>
        <w:t>NY/T 3877</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）测算的配套面积，原则上自然生长的乔灌木林地不能作为消纳地。鼓励建设与粪肥施用相匹配的田间贮存池</w:t>
      </w:r>
      <w:bookmarkStart w:id="2" w:name="_GoBack"/>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、还</w:t>
      </w:r>
      <w:bookmarkEnd w:id="2"/>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田管网等设施，鼓励采取喷施、浇施、滴灌等方式施用液体粪肥。</w:t>
      </w:r>
    </w:p>
    <w:p w14:paraId="3BAC08A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（八）规范液体粪污达标排放与资源化利用。</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督促指导畜禽养殖场液体粪污处理后直接外排的，按照《入河排污口监督管理办法》规范设置排污口，出水水质不得超过环评批复、排污许可证等文件规定限值要求。排入农田灌溉渠的，生态环境部门应会同农业农村部门加强监督检查，确保其下游最近的灌溉取水点水质符合《农田灌溉水质标准》（</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bidi="ar-SA"/>
        </w:rPr>
        <w:t>GB 5084</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）规定限值。严禁通过消纳地外排粪污，以粪肥还田名义实施非法排污行为。</w:t>
      </w:r>
    </w:p>
    <w:p w14:paraId="62179DB2">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（九）推进畜禽养殖场区综合减臭。</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督促指导畜禽养殖场从动物饲料、圈舍环境、清粪方式和粪污收集处理等方面综合减臭。通过优化饲料配比，采用低蛋白日粮饲喂、添加益生菌、复合酶制剂等方式，减少源头臭气产生。通过采取控制饲养密度、加强舍内通风、密闭粪污处理、圈舍快速清粪、喷洒生物除臭剂、安装除臭设施及种植绿化带等措施，防控养殖过程臭气扩散。处理后的臭气浓度应符合《畜禽养殖业污染物排放标准》（</w:t>
      </w:r>
      <w:r>
        <w:rPr>
          <w:rFonts w:hint="default" w:ascii="Times New Roman" w:hAnsi="Times New Roman" w:eastAsia="方正仿宋_GB2312" w:cs="Times New Roman"/>
          <w:b w:val="0"/>
          <w:bCs w:val="0"/>
          <w:snapToGrid w:val="0"/>
          <w:color w:val="auto"/>
          <w:kern w:val="21"/>
          <w:sz w:val="32"/>
          <w:szCs w:val="32"/>
          <w:highlight w:val="none"/>
          <w:shd w:val="clear" w:color="auto" w:fill="FFFFFF"/>
          <w:lang w:val="en-US" w:eastAsia="zh-CN" w:bidi="ar-SA"/>
        </w:rPr>
        <w:t>GB 18596</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bidi="ar-SA"/>
        </w:rPr>
        <w:t>）规定限值。</w:t>
      </w:r>
    </w:p>
    <w:p w14:paraId="113E6C9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（十）规范病死畜禽及病害畜禽产品无害化处理。</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督促指导畜禽养殖场严格按照</w:t>
      </w:r>
      <w:r>
        <w:rPr>
          <w:rFonts w:hint="default" w:ascii="Times New Roman" w:hAnsi="Times New Roman" w:eastAsia="方正仿宋_GBK" w:cs="Times New Roman"/>
          <w:b w:val="0"/>
          <w:bCs w:val="0"/>
          <w:i w:val="0"/>
          <w:snapToGrid w:val="0"/>
          <w:color w:val="auto"/>
          <w:spacing w:val="0"/>
          <w:kern w:val="21"/>
          <w:sz w:val="32"/>
          <w:szCs w:val="32"/>
          <w:highlight w:val="none"/>
          <w:shd w:val="clear" w:color="auto" w:fill="FFFFFF"/>
          <w:lang w:val="en-US" w:eastAsia="zh-CN"/>
        </w:rPr>
        <w:t>《病死畜禽和病害畜禽产品无害化处理管理办法》</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等规定，做好病死畜禽和病害畜禽产品的无害化处理，不得买卖、屠宰、加工、随意弃置病死畜禽和病害畜禽产品，</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除边远山区和交通不便地区外，病死畜禽及病害畜禽产品原则上委托</w:t>
      </w:r>
      <w:r>
        <w:rPr>
          <w:rFonts w:hint="default" w:ascii="Times New Roman" w:hAnsi="Times New Roman" w:eastAsia="方正仿宋_GBK" w:cs="Times New Roman"/>
          <w:b w:val="0"/>
          <w:bCs w:val="0"/>
          <w:i w:val="0"/>
          <w:snapToGrid w:val="0"/>
          <w:color w:val="auto"/>
          <w:spacing w:val="0"/>
          <w:kern w:val="21"/>
          <w:sz w:val="32"/>
          <w:szCs w:val="32"/>
          <w:highlight w:val="none"/>
          <w:shd w:val="clear" w:color="auto" w:fill="FFFFFF"/>
          <w:lang w:val="en-US" w:eastAsia="zh-CN"/>
        </w:rPr>
        <w:t>专业</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无害化处理企业集中处理</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p>
    <w:p w14:paraId="3BB56D8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bidi="ar-SA"/>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（十一）加强粪污资源化利用台账管理。</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督促指导畜禽规模养殖场将畜禽粪污资源化利用情况作为养殖档案的重要内容，建立畜禽粪污资源化利用台账，及时准确记录有关信息，配套土地不足且无法证明粪污去向的，视同超出土地消纳能力。督促指导承接畜禽养殖粪污处理与资源化利用的第三方机构，建立畜禽养殖粪污交接和处理台账。</w:t>
      </w:r>
    </w:p>
    <w:p w14:paraId="7CF9E65D">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（十二）加强代养模式环境管理。</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规范畜禽养殖</w:t>
      </w:r>
      <w:r>
        <w:rPr>
          <w:rFonts w:hint="eastAsia"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公司+农户</w:t>
      </w:r>
      <w:r>
        <w:rPr>
          <w:rFonts w:hint="eastAsia"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代养模式环境管理</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，监督指导公司落实环境保护主体责任</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完善代养场环境管理制度</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定期组织培训，增强合作农户生态环保意识。要指导公司把好准入关，在与合作农户签订协议前，对合作农户的畜禽养殖场进行摸底评估，确保污染防治设施规范，养殖规模与粪污处理设施匹配，各类环保手续合规齐全。要指导公司强化过程监管，定期开展巡查，对发现违法排放、环保设施运行异常的合作农户，及时督促整改。</w:t>
      </w:r>
    </w:p>
    <w:p w14:paraId="7C25874C">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jc w:val="both"/>
        <w:textAlignment w:val="auto"/>
        <w:outlineLvl w:val="0"/>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t>四、强化监督管理</w:t>
      </w:r>
    </w:p>
    <w:p w14:paraId="20B3A797">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afterAutospacing="0" w:line="600" w:lineRule="exact"/>
        <w:ind w:firstLine="636" w:firstLineChars="200"/>
        <w:jc w:val="both"/>
        <w:textAlignment w:val="auto"/>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（十三）强化环境监管执法。</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生态环境、农业农村部门应</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强化</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畜禽养殖污染</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问题线索双向移交及闭环管理。生态环境部门应重点检查环评（告知承诺）批复落实、污染设施建设和运行、污染物排放等情况，</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将</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畜禽规模</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养殖纳入</w:t>
      </w:r>
      <w:r>
        <w:rPr>
          <w:rFonts w:hint="eastAsia"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双随机、一公开</w:t>
      </w:r>
      <w:r>
        <w:rPr>
          <w:rFonts w:hint="eastAsia"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环境执法范围</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农业农村部门应重点巡查粪污资源化利用情况，及时</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将问题线索</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移交生态环境部门</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应会同生态环境部门对不规范粪污资源化利用造成</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的</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环境污染违法行为</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进行技术</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认定</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p>
    <w:p w14:paraId="12FDC51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（十四）督促开展自行监测。</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生态环境部门</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应</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督促</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畜禽</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规模</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养殖排污单位</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按照排污许可证规定和有关标准规范，</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依法</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开展自行监测</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建立管理台账，保存原始监测记录和管理台账</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原始监测记录和管理台账保存期限不得少于五年</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，并</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督促畜禽规模养殖</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排污</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单位</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按照</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有关</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规定安装、使用、维护污染物排放自动监测设备，与生态环境部门的监控设备联网，保证自动监测设备正常运行</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p>
    <w:p w14:paraId="2E97890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36" w:firstLineChars="200"/>
        <w:jc w:val="both"/>
        <w:textAlignment w:val="auto"/>
        <w:rPr>
          <w:rFonts w:hint="default" w:ascii="Times New Roman" w:hAnsi="Times New Roman" w:eastAsia="方正仿宋_GB2312"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楷体_GBK" w:cs="Times New Roman"/>
          <w:b w:val="0"/>
          <w:bCs w:val="0"/>
          <w:i w:val="0"/>
          <w:iCs w:val="0"/>
          <w:caps w:val="0"/>
          <w:snapToGrid w:val="0"/>
          <w:color w:val="auto"/>
          <w:spacing w:val="0"/>
          <w:kern w:val="21"/>
          <w:sz w:val="32"/>
          <w:szCs w:val="32"/>
          <w:highlight w:val="none"/>
          <w:shd w:val="clear" w:color="auto" w:fill="FFFFFF"/>
          <w:lang w:val="en-US" w:eastAsia="zh-CN" w:bidi="ar-SA"/>
        </w:rPr>
        <w:t>（十五）加强监督成果应用。</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生态环境、农业农村部门应强化监督检查成果应用，对存在无正当理由拒绝执法检查、未落实环评批复（告知承诺）要求、</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未建设或未正常运行粪污处理利用设施、未按规定处置病死动物的畜禽养殖场</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及</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违法违规排放污染物</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的</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，按照相关规定暂停给予畜禽养殖补贴、污染防治资金支持，不予支持申报各类项目资金及荣誉称号。</w:t>
      </w:r>
    </w:p>
    <w:p w14:paraId="73D52D91">
      <w:pPr>
        <w:keepNext w:val="0"/>
        <w:keepLines w:val="0"/>
        <w:pageBreakBefore w:val="0"/>
        <w:widowControl w:val="0"/>
        <w:numPr>
          <w:ilvl w:val="0"/>
          <w:numId w:val="0"/>
        </w:numPr>
        <w:pBdr>
          <w:bottom w:val="single" w:color="FFFFFF" w:sz="4" w:space="28"/>
        </w:pBdr>
        <w:tabs>
          <w:tab w:val="left" w:pos="1995"/>
        </w:tabs>
        <w:kinsoku/>
        <w:wordWrap/>
        <w:overflowPunct/>
        <w:topLinePunct w:val="0"/>
        <w:autoSpaceDE/>
        <w:autoSpaceDN/>
        <w:bidi w:val="0"/>
        <w:adjustRightInd w:val="0"/>
        <w:snapToGrid w:val="0"/>
        <w:spacing w:afterAutospacing="0" w:line="600" w:lineRule="exact"/>
        <w:ind w:firstLine="636" w:firstLineChars="200"/>
        <w:jc w:val="both"/>
        <w:textAlignment w:val="auto"/>
        <w:outlineLvl w:val="0"/>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pPr>
      <w:r>
        <w:rPr>
          <w:rFonts w:hint="default" w:ascii="Times New Roman" w:hAnsi="Times New Roman" w:eastAsia="方正黑体_GBK" w:cs="Times New Roman"/>
          <w:b w:val="0"/>
          <w:bCs w:val="0"/>
          <w:i w:val="0"/>
          <w:iCs w:val="0"/>
          <w:caps w:val="0"/>
          <w:snapToGrid w:val="0"/>
          <w:color w:val="auto"/>
          <w:spacing w:val="0"/>
          <w:kern w:val="21"/>
          <w:sz w:val="32"/>
          <w:szCs w:val="32"/>
          <w:highlight w:val="none"/>
          <w:shd w:val="clear" w:color="auto" w:fill="FFFFFF"/>
          <w:lang w:val="en-US" w:eastAsia="zh-CN"/>
        </w:rPr>
        <w:t>五、保障措施</w:t>
      </w:r>
    </w:p>
    <w:p w14:paraId="128B92D3">
      <w:pPr>
        <w:keepNext w:val="0"/>
        <w:keepLines w:val="0"/>
        <w:pageBreakBefore w:val="0"/>
        <w:widowControl w:val="0"/>
        <w:numPr>
          <w:ilvl w:val="0"/>
          <w:numId w:val="0"/>
        </w:numPr>
        <w:pBdr>
          <w:bottom w:val="single" w:color="FFFFFF" w:sz="4" w:space="28"/>
        </w:pBdr>
        <w:tabs>
          <w:tab w:val="left" w:pos="1995"/>
        </w:tabs>
        <w:kinsoku/>
        <w:wordWrap/>
        <w:overflowPunct/>
        <w:topLinePunct w:val="0"/>
        <w:autoSpaceDE/>
        <w:autoSpaceDN/>
        <w:bidi w:val="0"/>
        <w:adjustRightInd w:val="0"/>
        <w:snapToGrid w:val="0"/>
        <w:spacing w:afterAutospacing="0" w:line="600" w:lineRule="exact"/>
        <w:ind w:firstLine="636" w:firstLineChars="200"/>
        <w:jc w:val="both"/>
        <w:textAlignment w:val="auto"/>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pP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建立生态环境、农业农村部门会商联动机制，及时解决相关问题；引导</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重点流域农业面源污染综合治理</w:t>
      </w:r>
      <w:r>
        <w:rPr>
          <w:rFonts w:hint="default" w:ascii="Times New Roman" w:hAnsi="Times New Roman" w:eastAsia="方正仿宋_GBK" w:cs="Times New Roman"/>
          <w:b w:val="0"/>
          <w:bCs w:val="0"/>
          <w:i w:val="0"/>
          <w:iCs w:val="0"/>
          <w:caps w:val="0"/>
          <w:strike w:val="0"/>
          <w:snapToGrid w:val="0"/>
          <w:color w:val="auto"/>
          <w:spacing w:val="0"/>
          <w:kern w:val="21"/>
          <w:sz w:val="32"/>
          <w:szCs w:val="32"/>
          <w:highlight w:val="none"/>
          <w:shd w:val="clear" w:color="auto" w:fill="FFFFFF"/>
          <w:lang w:val="en-US" w:eastAsia="zh-CN"/>
        </w:rPr>
        <w:t>等</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项目，统筹安排现代农业农村发展、财政常态化帮扶等资金，因地制宜建设粪肥田间暂存池、田间输送管网等设施，打通粪肥还田利用</w:t>
      </w:r>
      <w:r>
        <w:rPr>
          <w:rFonts w:hint="eastAsia"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最后一公里</w:t>
      </w:r>
      <w:r>
        <w:rPr>
          <w:rFonts w:hint="eastAsia"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通过官方网站、微信公众号等渠道，加大对畜禽养殖污染防治、粪污资源化利用典型案例</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的</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宣传力度</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eastAsia="zh-CN"/>
        </w:rPr>
        <w:t>。</w:t>
      </w:r>
    </w:p>
    <w:p w14:paraId="0A12394F">
      <w:pPr>
        <w:keepNext w:val="0"/>
        <w:keepLines w:val="0"/>
        <w:pageBreakBefore w:val="0"/>
        <w:widowControl w:val="0"/>
        <w:numPr>
          <w:ilvl w:val="0"/>
          <w:numId w:val="0"/>
        </w:numPr>
        <w:pBdr>
          <w:bottom w:val="single" w:color="FFFFFF" w:sz="4" w:space="28"/>
        </w:pBdr>
        <w:tabs>
          <w:tab w:val="left" w:pos="1995"/>
        </w:tabs>
        <w:kinsoku/>
        <w:wordWrap/>
        <w:overflowPunct/>
        <w:topLinePunct w:val="0"/>
        <w:autoSpaceDE/>
        <w:autoSpaceDN/>
        <w:bidi w:val="0"/>
        <w:adjustRightInd w:val="0"/>
        <w:snapToGrid w:val="0"/>
        <w:spacing w:afterAutospacing="0" w:line="600" w:lineRule="exact"/>
        <w:ind w:firstLine="636" w:firstLineChars="200"/>
        <w:jc w:val="both"/>
        <w:textAlignment w:val="auto"/>
        <w:rPr>
          <w:rFonts w:hint="eastAsia" w:eastAsia="方正仿宋_GBK" w:cs="Times New Roman"/>
          <w:b w:val="0"/>
          <w:bCs w:val="0"/>
          <w:snapToGrid w:val="0"/>
          <w:color w:val="auto"/>
          <w:kern w:val="21"/>
          <w:sz w:val="32"/>
          <w:szCs w:val="32"/>
          <w:highlight w:val="none"/>
          <w:shd w:val="clear" w:color="auto" w:fill="FFFFFF"/>
          <w:lang w:val="en-US" w:eastAsia="zh-CN"/>
        </w:rPr>
      </w:pPr>
      <w:r>
        <w:rPr>
          <w:rFonts w:hint="default" w:ascii="Times New Roman" w:hAnsi="Times New Roman" w:eastAsia="方正仿宋_GBK" w:cs="Times New Roman"/>
          <w:b w:val="0"/>
          <w:bCs w:val="0"/>
          <w:i w:val="0"/>
          <w:iCs w:val="0"/>
          <w:caps w:val="0"/>
          <w:snapToGrid w:val="0"/>
          <w:color w:val="auto"/>
          <w:spacing w:val="0"/>
          <w:kern w:val="21"/>
          <w:sz w:val="32"/>
          <w:szCs w:val="32"/>
          <w:highlight w:val="none"/>
          <w:shd w:val="clear" w:color="auto" w:fill="FFFFFF"/>
          <w:lang w:val="en-US" w:eastAsia="zh-CN"/>
        </w:rPr>
        <w:t>本指导意见</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适用于畜禽规模养殖，</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规模标准按照农业农村部公告第</w:t>
      </w:r>
      <w:r>
        <w:rPr>
          <w:rFonts w:hint="default" w:ascii="Times New Roman" w:hAnsi="Times New Roman" w:eastAsia="方正仿宋_GB2312" w:cs="Times New Roman"/>
          <w:b w:val="0"/>
          <w:bCs w:val="0"/>
          <w:snapToGrid w:val="0"/>
          <w:color w:val="auto"/>
          <w:kern w:val="21"/>
          <w:sz w:val="32"/>
          <w:szCs w:val="32"/>
          <w:highlight w:val="none"/>
          <w:shd w:val="clear" w:color="auto" w:fill="FFFFFF"/>
        </w:rPr>
        <w:t>927</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号</w:t>
      </w:r>
      <w:r>
        <w:rPr>
          <w:rFonts w:hint="default" w:ascii="Times New Roman" w:hAnsi="Times New Roman" w:eastAsia="方正仿宋_GBK" w:cs="Times New Roman"/>
          <w:b w:val="0"/>
          <w:bCs w:val="0"/>
          <w:snapToGrid w:val="0"/>
          <w:color w:val="auto"/>
          <w:kern w:val="21"/>
          <w:sz w:val="32"/>
          <w:szCs w:val="32"/>
          <w:highlight w:val="none"/>
          <w:shd w:val="clear" w:color="auto" w:fill="FFFFFF"/>
          <w:lang w:val="en-US" w:eastAsia="zh-CN"/>
        </w:rPr>
        <w:t>执行</w:t>
      </w:r>
      <w:r>
        <w:rPr>
          <w:rFonts w:hint="default" w:ascii="Times New Roman" w:hAnsi="Times New Roman" w:eastAsia="方正仿宋_GBK" w:cs="Times New Roman"/>
          <w:b w:val="0"/>
          <w:bCs w:val="0"/>
          <w:snapToGrid w:val="0"/>
          <w:color w:val="auto"/>
          <w:kern w:val="21"/>
          <w:sz w:val="32"/>
          <w:szCs w:val="32"/>
          <w:highlight w:val="none"/>
          <w:shd w:val="clear" w:color="auto" w:fill="FFFFFF"/>
        </w:rPr>
        <w:t>。</w:t>
      </w:r>
      <w:r>
        <w:rPr>
          <w:rFonts w:hint="default" w:ascii="Times New Roman" w:hAnsi="Times New Roman" w:eastAsia="方正仿宋_GBK" w:cs="Times New Roman"/>
          <w:b w:val="0"/>
          <w:bCs w:val="0"/>
          <w:snapToGrid w:val="0"/>
          <w:color w:val="auto"/>
          <w:kern w:val="21"/>
          <w:sz w:val="32"/>
          <w:szCs w:val="32"/>
          <w:highlight w:val="none"/>
          <w:shd w:val="clear" w:color="auto" w:fill="FFFFFF"/>
        </w:rPr>
        <w:br w:type="textWrapping"/>
      </w:r>
      <w:r>
        <w:rPr>
          <w:rFonts w:hint="eastAsia" w:ascii="Times New Roman" w:hAnsi="Times New Roman" w:eastAsia="方正仿宋_GBK" w:cs="Times New Roman"/>
          <w:b w:val="0"/>
          <w:bCs w:val="0"/>
          <w:snapToGrid w:val="0"/>
          <w:color w:val="auto"/>
          <w:kern w:val="21"/>
          <w:sz w:val="32"/>
          <w:szCs w:val="32"/>
          <w:highlight w:val="none"/>
          <w:shd w:val="clear" w:color="auto" w:fill="FFFFFF"/>
          <w:lang w:val="en-US" w:eastAsia="zh-CN"/>
        </w:rPr>
        <w:t xml:space="preserve">    </w:t>
      </w:r>
      <w:r>
        <w:rPr>
          <w:rFonts w:hint="eastAsia" w:eastAsia="方正仿宋_GBK" w:cs="Times New Roman"/>
          <w:b w:val="0"/>
          <w:bCs w:val="0"/>
          <w:snapToGrid w:val="0"/>
          <w:color w:val="auto"/>
          <w:kern w:val="21"/>
          <w:sz w:val="32"/>
          <w:szCs w:val="32"/>
          <w:highlight w:val="none"/>
          <w:shd w:val="clear" w:color="auto" w:fill="FFFFFF"/>
          <w:lang w:eastAsia="zh-CN"/>
        </w:rPr>
        <w:t>本指导意见于</w:t>
      </w:r>
      <w:r>
        <w:rPr>
          <w:rFonts w:hint="eastAsia" w:eastAsia="方正仿宋_GBK" w:cs="Times New Roman"/>
          <w:b w:val="0"/>
          <w:bCs w:val="0"/>
          <w:snapToGrid w:val="0"/>
          <w:color w:val="auto"/>
          <w:kern w:val="21"/>
          <w:sz w:val="32"/>
          <w:szCs w:val="32"/>
          <w:highlight w:val="none"/>
          <w:shd w:val="clear" w:color="auto" w:fill="FFFFFF"/>
          <w:lang w:val="en-US" w:eastAsia="zh-CN"/>
        </w:rPr>
        <w:t>2026年8月15日施行，有效期5年。</w:t>
      </w:r>
    </w:p>
    <w:p w14:paraId="0AB113E6">
      <w:pPr>
        <w:pStyle w:val="2"/>
        <w:rPr>
          <w:rFonts w:hint="eastAsia" w:eastAsia="方正仿宋_GBK" w:cs="Times New Roman"/>
          <w:b w:val="0"/>
          <w:bCs w:val="0"/>
          <w:snapToGrid w:val="0"/>
          <w:color w:val="auto"/>
          <w:kern w:val="21"/>
          <w:sz w:val="32"/>
          <w:szCs w:val="32"/>
          <w:highlight w:val="none"/>
          <w:shd w:val="clear" w:color="auto" w:fill="FFFFFF"/>
          <w:lang w:val="en-US" w:eastAsia="zh-CN"/>
        </w:rPr>
      </w:pPr>
    </w:p>
    <w:p w14:paraId="720AE61A">
      <w:pPr>
        <w:pStyle w:val="2"/>
        <w:rPr>
          <w:rFonts w:hint="default"/>
        </w:rPr>
      </w:pPr>
    </w:p>
    <w:p w14:paraId="5AD8E643">
      <w:pPr>
        <w:pStyle w:val="3"/>
        <w:rPr>
          <w:rFonts w:hint="default"/>
        </w:rPr>
      </w:pPr>
    </w:p>
    <w:p w14:paraId="53095608">
      <w:pPr>
        <w:rPr>
          <w:rFonts w:hint="default"/>
        </w:rPr>
      </w:pPr>
    </w:p>
    <w:p w14:paraId="02201D65">
      <w:pPr>
        <w:pStyle w:val="2"/>
        <w:rPr>
          <w:rFonts w:hint="default"/>
        </w:rPr>
      </w:pPr>
    </w:p>
    <w:p w14:paraId="4CB487B5">
      <w:pPr>
        <w:pStyle w:val="3"/>
        <w:rPr>
          <w:rFonts w:hint="default"/>
        </w:rPr>
      </w:pPr>
    </w:p>
    <w:p w14:paraId="3CA728F5">
      <w:pPr>
        <w:rPr>
          <w:rFonts w:hint="default"/>
        </w:rPr>
      </w:pPr>
    </w:p>
    <w:p w14:paraId="62038815">
      <w:pPr>
        <w:pStyle w:val="2"/>
        <w:rPr>
          <w:rFonts w:hint="default"/>
        </w:rPr>
      </w:pPr>
    </w:p>
    <w:p w14:paraId="732ABAA0">
      <w:pPr>
        <w:pStyle w:val="3"/>
        <w:rPr>
          <w:rFonts w:hint="default"/>
        </w:rPr>
      </w:pPr>
    </w:p>
    <w:p w14:paraId="4CB6D3FD">
      <w:pPr>
        <w:rPr>
          <w:rFonts w:hint="default"/>
        </w:rPr>
      </w:pPr>
    </w:p>
    <w:p w14:paraId="07F328BB">
      <w:pPr>
        <w:rPr>
          <w:rFonts w:hint="default"/>
        </w:rPr>
      </w:pPr>
    </w:p>
    <w:p w14:paraId="1AED7BAD">
      <w:pPr>
        <w:pStyle w:val="2"/>
        <w:rPr>
          <w:rFonts w:hint="default"/>
        </w:rPr>
      </w:pPr>
    </w:p>
    <w:p w14:paraId="5F956ADA">
      <w:pPr>
        <w:pStyle w:val="3"/>
        <w:rPr>
          <w:rFonts w:hint="default"/>
        </w:rPr>
      </w:pPr>
    </w:p>
    <w:p w14:paraId="6370FE5E">
      <w:pPr>
        <w:rPr>
          <w:rFonts w:hint="default"/>
        </w:rPr>
      </w:pPr>
    </w:p>
    <w:p w14:paraId="3606435E">
      <w:pPr>
        <w:pStyle w:val="3"/>
        <w:ind w:left="0" w:leftChars="0" w:firstLine="0" w:firstLineChars="0"/>
        <w:rPr>
          <w:rFonts w:hint="default"/>
        </w:rPr>
      </w:pPr>
    </w:p>
    <w:p w14:paraId="32ABDD0A">
      <w:pPr>
        <w:rPr>
          <w:rFonts w:hint="default"/>
        </w:rPr>
      </w:pPr>
    </w:p>
    <w:tbl>
      <w:tblPr>
        <w:tblStyle w:val="11"/>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autofit"/>
        <w:tblCellMar>
          <w:top w:w="0" w:type="dxa"/>
          <w:left w:w="108" w:type="dxa"/>
          <w:bottom w:w="0" w:type="dxa"/>
          <w:right w:w="108" w:type="dxa"/>
        </w:tblCellMar>
      </w:tblPr>
      <w:tblGrid>
        <w:gridCol w:w="5512"/>
        <w:gridCol w:w="3333"/>
      </w:tblGrid>
      <w:tr w14:paraId="6AAEDD39">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14:paraId="1636665C">
            <w:pPr>
              <w:snapToGrid w:val="0"/>
              <w:ind w:left="190" w:leftChars="6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湖南省生态环境厅办公室</w:t>
            </w:r>
          </w:p>
        </w:tc>
        <w:tc>
          <w:tcPr>
            <w:tcW w:w="3333" w:type="dxa"/>
            <w:vAlign w:val="center"/>
          </w:tcPr>
          <w:p w14:paraId="49B6846D">
            <w:pPr>
              <w:snapToGrid w:val="0"/>
              <w:ind w:right="159" w:rightChars="50"/>
              <w:jc w:val="right"/>
              <w:rPr>
                <w:rFonts w:hint="default" w:ascii="Times New Roman" w:hAnsi="Times New Roman" w:eastAsia="方正仿宋_GBK" w:cs="Times New Roman"/>
                <w:sz w:val="28"/>
                <w:szCs w:val="28"/>
              </w:rPr>
            </w:pPr>
            <w:bookmarkStart w:id="1" w:name="PO_YFRQ"/>
            <w:r>
              <w:rPr>
                <w:rFonts w:hint="default" w:ascii="Times New Roman" w:hAnsi="Times New Roman" w:eastAsia="方正仿宋_GBK" w:cs="Times New Roman"/>
                <w:sz w:val="28"/>
                <w:szCs w:val="28"/>
              </w:rPr>
              <w:t>20</w:t>
            </w:r>
            <w:r>
              <w:rPr>
                <w:rFonts w:hint="default" w:ascii="Times New Roman" w:hAnsi="Times New Roman" w:eastAsia="方正仿宋_GBK" w:cs="Times New Roman"/>
                <w:sz w:val="28"/>
                <w:szCs w:val="28"/>
                <w:lang w:val="en-US" w:eastAsia="zh-CN"/>
              </w:rPr>
              <w:t>26</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rPr>
              <w:t>月</w:t>
            </w:r>
            <w:r>
              <w:rPr>
                <w:rFonts w:hint="eastAsia" w:eastAsia="方正仿宋_GBK" w:cs="Times New Roman"/>
                <w:sz w:val="28"/>
                <w:szCs w:val="28"/>
                <w:lang w:val="en-US" w:eastAsia="zh-CN"/>
              </w:rPr>
              <w:t>24</w:t>
            </w:r>
            <w:r>
              <w:rPr>
                <w:rFonts w:hint="default" w:ascii="Times New Roman" w:hAnsi="Times New Roman" w:eastAsia="方正仿宋_GBK" w:cs="Times New Roman"/>
                <w:sz w:val="28"/>
                <w:szCs w:val="28"/>
              </w:rPr>
              <w:t>日</w:t>
            </w:r>
            <w:bookmarkEnd w:id="1"/>
            <w:r>
              <w:rPr>
                <w:rFonts w:hint="default" w:ascii="Times New Roman" w:hAnsi="Times New Roman" w:eastAsia="方正仿宋_GBK" w:cs="Times New Roman"/>
                <w:sz w:val="28"/>
                <w:szCs w:val="28"/>
              </w:rPr>
              <w:t>印发　</w:t>
            </w:r>
          </w:p>
        </w:tc>
      </w:tr>
    </w:tbl>
    <w:p w14:paraId="1139C0DD">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default" w:ascii="Times New Roman" w:hAnsi="Times New Roman" w:cs="Times New Roman"/>
        </w:rPr>
      </w:pPr>
    </w:p>
    <w:sectPr>
      <w:footerReference r:id="rId7" w:type="first"/>
      <w:headerReference r:id="rId3" w:type="default"/>
      <w:footerReference r:id="rId5" w:type="default"/>
      <w:headerReference r:id="rId4" w:type="even"/>
      <w:footerReference r:id="rId6" w:type="even"/>
      <w:pgSz w:w="11906" w:h="16838"/>
      <w:pgMar w:top="1984" w:right="1474" w:bottom="1984" w:left="1531" w:header="851" w:footer="1247" w:gutter="0"/>
      <w:pgNumType w:fmt="numberInDash"/>
      <w:cols w:space="0" w:num="1"/>
      <w:titlePg/>
      <w:rtlGutter w:val="0"/>
      <w:docGrid w:type="linesAndChars" w:linePitch="593"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1667DC-3729-40FE-A85E-270400E256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1D346EF8-D384-4A58-8B1F-B721E1F9AD3A}"/>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embedRegular r:id="rId3" w:fontKey="{CBBC1ED6-B5B9-486E-A89F-FA6541FD8DBE}"/>
  </w:font>
  <w:font w:name="方正小标宋_GBK">
    <w:panose1 w:val="02000000000000000000"/>
    <w:charset w:val="86"/>
    <w:family w:val="script"/>
    <w:pitch w:val="default"/>
    <w:sig w:usb0="A00002BF" w:usb1="38CF7CFA" w:usb2="00082016" w:usb3="00000000" w:csb0="00040001" w:csb1="00000000"/>
    <w:embedRegular r:id="rId4" w:fontKey="{442E640B-6754-457C-8718-812E5EE2F1FC}"/>
  </w:font>
  <w:font w:name="方正楷体_GBK">
    <w:altName w:val="Arial Unicode MS"/>
    <w:panose1 w:val="02000000000000000000"/>
    <w:charset w:val="86"/>
    <w:family w:val="auto"/>
    <w:pitch w:val="default"/>
    <w:sig w:usb0="00000000" w:usb1="00000000" w:usb2="00000000" w:usb3="00000000" w:csb0="00040000" w:csb1="00000000"/>
    <w:embedRegular r:id="rId5" w:fontKey="{1AA79583-98B2-446B-A219-A384BE34D422}"/>
  </w:font>
  <w:font w:name="方正仿宋_GB2312">
    <w:panose1 w:val="02000000000000000000"/>
    <w:charset w:val="86"/>
    <w:family w:val="auto"/>
    <w:pitch w:val="default"/>
    <w:sig w:usb0="A00002BF" w:usb1="184F6CFA" w:usb2="00000012" w:usb3="00000000" w:csb0="00040001" w:csb1="00000000"/>
    <w:embedRegular r:id="rId6" w:fontKey="{8BA1734E-757B-400F-A32A-5D4CE08F4E21}"/>
  </w:font>
  <w:font w:name="方正黑体_GBK">
    <w:altName w:val="Arial Unicode MS"/>
    <w:panose1 w:val="02000000000000000000"/>
    <w:charset w:val="86"/>
    <w:family w:val="auto"/>
    <w:pitch w:val="default"/>
    <w:sig w:usb0="00000000" w:usb1="00000000" w:usb2="00000000" w:usb3="00000000" w:csb0="00040000" w:csb1="00000000"/>
    <w:embedRegular r:id="rId7" w:fontKey="{74D40787-9841-455A-B633-A516594E745C}"/>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46CA">
    <w:pPr>
      <w:pStyle w:val="6"/>
      <w:wordWrap w:val="0"/>
      <w:jc w:val="right"/>
      <w:rPr>
        <w:rFonts w:ascii="宋体" w:hAnsi="宋体" w:eastAsia="宋体"/>
        <w:sz w:val="28"/>
        <w:szCs w:val="28"/>
      </w:rPr>
    </w:pPr>
  </w:p>
  <w:p w14:paraId="45E06D8F">
    <w:pPr>
      <w:pStyle w:val="6"/>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F0B89">
    <w:pPr>
      <w:pStyle w:val="6"/>
      <w:ind w:firstLine="280" w:firstLineChars="100"/>
      <w:rPr>
        <w:rFonts w:ascii="宋体" w:hAnsi="宋体" w:eastAsia="宋体"/>
        <w:sz w:val="28"/>
        <w:szCs w:val="28"/>
      </w:rPr>
    </w:pPr>
  </w:p>
  <w:p w14:paraId="3F8CECE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3B644">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A6C4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EEAE6">
    <w:pPr>
      <w:pStyle w:val="7"/>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3AAA68"/>
    <w:multiLevelType w:val="multilevel"/>
    <w:tmpl w:val="8D3AAA68"/>
    <w:lvl w:ilvl="0" w:tentative="0">
      <w:start w:val="1"/>
      <w:numFmt w:val="decimal"/>
      <w:suff w:val="nothing"/>
      <w:lvlText w:val="%1　"/>
      <w:lvlJc w:val="left"/>
      <w:pPr>
        <w:ind w:left="0" w:firstLine="0"/>
      </w:pPr>
      <w:rPr>
        <w:rFonts w:hint="default" w:ascii="黑体" w:hAnsi="黑体" w:eastAsia="黑体" w:cs="黑体"/>
        <w:sz w:val="20"/>
      </w:rPr>
    </w:lvl>
    <w:lvl w:ilvl="1" w:tentative="0">
      <w:start w:val="1"/>
      <w:numFmt w:val="decimal"/>
      <w:suff w:val="nothing"/>
      <w:lvlText w:val="%1.%2　"/>
      <w:lvlJc w:val="left"/>
      <w:pPr>
        <w:ind w:left="0" w:firstLine="0"/>
      </w:pPr>
      <w:rPr>
        <w:rFonts w:hint="default" w:ascii="黑体" w:hAnsi="黑体" w:eastAsia="黑体" w:cs="黑体"/>
        <w:sz w:val="20"/>
      </w:rPr>
    </w:lvl>
    <w:lvl w:ilvl="2" w:tentative="0">
      <w:start w:val="1"/>
      <w:numFmt w:val="decimal"/>
      <w:pStyle w:val="20"/>
      <w:suff w:val="nothing"/>
      <w:lvlText w:val="%1.%2.%3　"/>
      <w:lvlJc w:val="left"/>
      <w:pPr>
        <w:ind w:left="0" w:firstLine="0"/>
      </w:pPr>
      <w:rPr>
        <w:rFonts w:hint="default" w:ascii="黑体" w:hAnsi="黑体" w:eastAsia="黑体" w:cs="黑体"/>
        <w:sz w:val="20"/>
      </w:rPr>
    </w:lvl>
    <w:lvl w:ilvl="3" w:tentative="0">
      <w:start w:val="1"/>
      <w:numFmt w:val="decimal"/>
      <w:suff w:val="nothing"/>
      <w:lvlText w:val="%1.%2.%3.%4　"/>
      <w:lvlJc w:val="left"/>
      <w:pPr>
        <w:ind w:left="0" w:firstLine="0"/>
      </w:pPr>
      <w:rPr>
        <w:rFonts w:hint="default" w:ascii="黑体" w:hAnsi="黑体" w:eastAsia="黑体" w:cs="黑体"/>
        <w:sz w:val="20"/>
      </w:rPr>
    </w:lvl>
    <w:lvl w:ilvl="4" w:tentative="0">
      <w:start w:val="1"/>
      <w:numFmt w:val="decimal"/>
      <w:suff w:val="nothing"/>
      <w:lvlText w:val="%1.%2.%3.%4.%5　"/>
      <w:lvlJc w:val="left"/>
      <w:pPr>
        <w:ind w:left="0" w:firstLine="0"/>
      </w:pPr>
      <w:rPr>
        <w:rFonts w:hint="default" w:ascii="黑体" w:hAnsi="黑体" w:eastAsia="黑体" w:cs="黑体"/>
        <w:sz w:val="20"/>
      </w:rPr>
    </w:lvl>
    <w:lvl w:ilvl="5" w:tentative="0">
      <w:start w:val="1"/>
      <w:numFmt w:val="decimal"/>
      <w:suff w:val="nothing"/>
      <w:lvlText w:val="%1.%2.%3.%4.%5.%6　"/>
      <w:lvlJc w:val="left"/>
      <w:pPr>
        <w:ind w:left="0" w:firstLine="0"/>
      </w:pPr>
      <w:rPr>
        <w:rFonts w:hint="default" w:ascii="黑体" w:hAnsi="黑体" w:eastAsia="黑体" w:cs="黑体"/>
        <w:sz w:val="20"/>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evenAndOddHeaders w:val="1"/>
  <w:drawingGridHorizontalSpacing w:val="159"/>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3446CD"/>
    <w:rsid w:val="00373200"/>
    <w:rsid w:val="003D2BCA"/>
    <w:rsid w:val="00403FB2"/>
    <w:rsid w:val="00484426"/>
    <w:rsid w:val="00492FDA"/>
    <w:rsid w:val="004D3876"/>
    <w:rsid w:val="004D5D3C"/>
    <w:rsid w:val="00501A0E"/>
    <w:rsid w:val="00571B2A"/>
    <w:rsid w:val="00657C25"/>
    <w:rsid w:val="007075FE"/>
    <w:rsid w:val="00730B1E"/>
    <w:rsid w:val="00734B0F"/>
    <w:rsid w:val="00761658"/>
    <w:rsid w:val="007B7940"/>
    <w:rsid w:val="007C2CFD"/>
    <w:rsid w:val="007D13D3"/>
    <w:rsid w:val="00836C62"/>
    <w:rsid w:val="008522D8"/>
    <w:rsid w:val="008B4592"/>
    <w:rsid w:val="008E3216"/>
    <w:rsid w:val="00900940"/>
    <w:rsid w:val="009703CE"/>
    <w:rsid w:val="009A7B6B"/>
    <w:rsid w:val="00A13100"/>
    <w:rsid w:val="00A73BC4"/>
    <w:rsid w:val="00A85E0A"/>
    <w:rsid w:val="00A93BCE"/>
    <w:rsid w:val="00AD7F40"/>
    <w:rsid w:val="00B1490E"/>
    <w:rsid w:val="00B926BF"/>
    <w:rsid w:val="00B948FB"/>
    <w:rsid w:val="00BA6C55"/>
    <w:rsid w:val="00BB42F4"/>
    <w:rsid w:val="00BB4E17"/>
    <w:rsid w:val="00C5168F"/>
    <w:rsid w:val="00C925DD"/>
    <w:rsid w:val="00CA567D"/>
    <w:rsid w:val="00CD25F6"/>
    <w:rsid w:val="00D47D1F"/>
    <w:rsid w:val="00D51D33"/>
    <w:rsid w:val="00D63208"/>
    <w:rsid w:val="00D7681B"/>
    <w:rsid w:val="00D95457"/>
    <w:rsid w:val="00EC3822"/>
    <w:rsid w:val="00EE61B5"/>
    <w:rsid w:val="00F03766"/>
    <w:rsid w:val="00F0685D"/>
    <w:rsid w:val="00F42F7C"/>
    <w:rsid w:val="00F64505"/>
    <w:rsid w:val="00F730E5"/>
    <w:rsid w:val="15AF6F8E"/>
    <w:rsid w:val="2EC75F3D"/>
    <w:rsid w:val="65B17FAE"/>
    <w:rsid w:val="6F7B5451"/>
    <w:rsid w:val="71BF5B37"/>
    <w:rsid w:val="7F6FD0A5"/>
    <w:rsid w:val="DFFBE2F4"/>
    <w:rsid w:val="ECFA0BDB"/>
    <w:rsid w:val="EFF56C5F"/>
    <w:rsid w:val="FD5B1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nhideWhenUsed="0" w:uiPriority="0"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cs="Times New Roman"/>
    </w:rPr>
  </w:style>
  <w:style w:type="paragraph" w:styleId="3">
    <w:name w:val="index 7"/>
    <w:basedOn w:val="1"/>
    <w:next w:val="1"/>
    <w:qFormat/>
    <w:uiPriority w:val="0"/>
    <w:pPr>
      <w:widowControl w:val="0"/>
      <w:ind w:left="2520"/>
      <w:jc w:val="both"/>
    </w:pPr>
    <w:rPr>
      <w:rFonts w:ascii="Times New Roman" w:hAnsi="Times New Roman" w:eastAsia="宋体" w:cs="Times New Roman"/>
      <w:kern w:val="2"/>
      <w:sz w:val="21"/>
      <w:lang w:val="en-US" w:eastAsia="zh-CN" w:bidi="ar-SA"/>
    </w:rPr>
  </w:style>
  <w:style w:type="paragraph" w:styleId="4">
    <w:name w:val="annotation text"/>
    <w:basedOn w:val="1"/>
    <w:qFormat/>
    <w:uiPriority w:val="0"/>
    <w:pPr>
      <w:jc w:val="left"/>
    </w:pPr>
  </w:style>
  <w:style w:type="paragraph" w:styleId="5">
    <w:name w:val="Body Text Indent"/>
    <w:basedOn w:val="1"/>
    <w:unhideWhenUsed/>
    <w:qFormat/>
    <w:uiPriority w:val="99"/>
    <w:pPr>
      <w:spacing w:after="120"/>
      <w:ind w:left="420" w:leftChars="200"/>
    </w:pPr>
  </w:style>
  <w:style w:type="paragraph" w:styleId="6">
    <w:name w:val="footer"/>
    <w:basedOn w:val="1"/>
    <w:link w:val="14"/>
    <w:qFormat/>
    <w:uiPriority w:val="99"/>
    <w:pPr>
      <w:tabs>
        <w:tab w:val="center" w:pos="4153"/>
        <w:tab w:val="right" w:pos="8306"/>
      </w:tabs>
      <w:snapToGrid w:val="0"/>
      <w:jc w:val="left"/>
    </w:pPr>
    <w:rPr>
      <w:sz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rPr>
  </w:style>
  <w:style w:type="paragraph" w:styleId="8">
    <w:name w:val="Body Text First Indent"/>
    <w:basedOn w:val="2"/>
    <w:next w:val="1"/>
    <w:qFormat/>
    <w:uiPriority w:val="0"/>
    <w:pPr>
      <w:widowControl w:val="0"/>
      <w:spacing w:after="120"/>
      <w:jc w:val="both"/>
    </w:pPr>
    <w:rPr>
      <w:rFonts w:ascii="Calibri" w:hAnsi="Calibri" w:eastAsia="宋体" w:cs="Times New Roman"/>
      <w:kern w:val="2"/>
      <w:sz w:val="21"/>
      <w:szCs w:val="24"/>
      <w:lang w:val="en-US" w:eastAsia="zh-CN" w:bidi="ar-SA"/>
    </w:rPr>
  </w:style>
  <w:style w:type="paragraph" w:styleId="9">
    <w:name w:val="Body Text First Indent 2"/>
    <w:basedOn w:val="5"/>
    <w:unhideWhenUsed/>
    <w:qFormat/>
    <w:uiPriority w:val="99"/>
    <w:pPr>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页脚 Char"/>
    <w:basedOn w:val="12"/>
    <w:link w:val="6"/>
    <w:qFormat/>
    <w:uiPriority w:val="99"/>
    <w:rPr>
      <w:rFonts w:ascii="Times New Roman" w:hAnsi="Times New Roman" w:eastAsia="仿宋_GB2312" w:cs="Times New Roman"/>
      <w:sz w:val="18"/>
      <w:szCs w:val="20"/>
    </w:rPr>
  </w:style>
  <w:style w:type="character" w:customStyle="1" w:styleId="15">
    <w:name w:val="页眉 Char"/>
    <w:basedOn w:val="12"/>
    <w:link w:val="7"/>
    <w:qFormat/>
    <w:uiPriority w:val="0"/>
    <w:rPr>
      <w:rFonts w:ascii="Times New Roman" w:hAnsi="Times New Roman" w:eastAsia="仿宋_GB2312" w:cs="Times New Roman"/>
      <w:sz w:val="18"/>
      <w:szCs w:val="20"/>
    </w:rPr>
  </w:style>
  <w:style w:type="character" w:customStyle="1" w:styleId="16">
    <w:name w:val="font21"/>
    <w:qFormat/>
    <w:uiPriority w:val="0"/>
    <w:rPr>
      <w:rFonts w:hint="eastAsia" w:ascii="宋体" w:hAnsi="宋体" w:eastAsia="宋体" w:cs="宋体"/>
      <w:color w:val="000000"/>
      <w:sz w:val="20"/>
      <w:szCs w:val="20"/>
      <w:u w:val="none"/>
    </w:rPr>
  </w:style>
  <w:style w:type="character" w:customStyle="1" w:styleId="17">
    <w:name w:val="font11"/>
    <w:qFormat/>
    <w:uiPriority w:val="0"/>
    <w:rPr>
      <w:rFonts w:hint="default" w:ascii="Times New Roman" w:hAnsi="Times New Roman" w:cs="Times New Roman"/>
      <w:color w:val="000000"/>
      <w:sz w:val="20"/>
      <w:szCs w:val="20"/>
      <w:u w:val="none"/>
    </w:rPr>
  </w:style>
  <w:style w:type="paragraph" w:customStyle="1" w:styleId="18">
    <w:name w:val="正文new"/>
    <w:qFormat/>
    <w:uiPriority w:val="0"/>
    <w:pPr>
      <w:widowControl w:val="0"/>
      <w:spacing w:line="580" w:lineRule="exact"/>
      <w:ind w:firstLine="200" w:firstLineChars="200"/>
      <w:jc w:val="both"/>
    </w:pPr>
    <w:rPr>
      <w:rFonts w:ascii="仿宋" w:hAnsi="仿宋" w:eastAsia="仿宋_GB2312" w:cs="Times New Roman"/>
      <w:sz w:val="32"/>
      <w:szCs w:val="28"/>
      <w:lang w:val="en-US" w:eastAsia="zh-CN" w:bidi="ar-SA"/>
    </w:rPr>
  </w:style>
  <w:style w:type="paragraph" w:customStyle="1" w:styleId="19">
    <w:name w:val="标准文件_二级无标题"/>
    <w:basedOn w:val="20"/>
    <w:qFormat/>
    <w:uiPriority w:val="0"/>
    <w:pPr>
      <w:spacing w:before="4" w:beforeLines="1" w:after="4" w:afterLines="1"/>
      <w:outlineLvl w:val="9"/>
    </w:pPr>
    <w:rPr>
      <w:rFonts w:ascii="宋体" w:hAnsi="宋体" w:eastAsia="宋体" w:cs="宋体"/>
    </w:rPr>
  </w:style>
  <w:style w:type="paragraph" w:customStyle="1" w:styleId="20">
    <w:name w:val="标准文件_二级条标题"/>
    <w:next w:val="21"/>
    <w:qFormat/>
    <w:uiPriority w:val="0"/>
    <w:pPr>
      <w:numPr>
        <w:ilvl w:val="2"/>
        <w:numId w:val="1"/>
      </w:numPr>
      <w:spacing w:before="157" w:beforeLines="50" w:after="157" w:afterLines="50"/>
      <w:jc w:val="both"/>
      <w:outlineLvl w:val="2"/>
    </w:pPr>
    <w:rPr>
      <w:rFonts w:hint="eastAsia" w:ascii="黑体" w:hAnsi="黑体" w:eastAsia="黑体" w:cs="黑体"/>
      <w:sz w:val="21"/>
      <w:lang w:val="en-US" w:eastAsia="zh-CN" w:bidi="ar-SA"/>
    </w:rPr>
  </w:style>
  <w:style w:type="paragraph" w:customStyle="1" w:styleId="21">
    <w:name w:val="标准文件_段"/>
    <w:qFormat/>
    <w:uiPriority w:val="0"/>
    <w:pPr>
      <w:ind w:firstLine="420" w:firstLineChars="200"/>
      <w:jc w:val="both"/>
    </w:pPr>
    <w:rPr>
      <w:rFonts w:hint="eastAsia" w:ascii="宋体" w:hAnsi="Times New Roman" w:eastAsia="宋体" w:cs="宋体"/>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4104f1e1-1c66-414c-b5c3-1f001f59b63c</errorID>
      <errorWord>）</errorWord>
      <group>L1_Word</group>
      <groupName>字词问题</groupName>
      <ability>L2_Typo</ability>
      <abilityName>字词错误</abilityName>
      <candidateList>
        <item>）和</item>
      </candidateList>
      <explain/>
      <paraID>7D1B7636</paraID>
      <start>35</start>
      <end>36</end>
      <status>unmodified</status>
      <modifiedWord/>
      <trackRevisions>false</trackRevisions>
    </reviewItem>
    <reviewItem>
      <errorID>520b5ad9-b0d8-43d6-8fd1-f6b4cf674b42</errorID>
      <errorWord>查</errorWord>
      <group>L1_Word</group>
      <groupName>字词问题</groupName>
      <ability>L2_Typo</ability>
      <abilityName>字词错误</abilityName>
      <candidateList>
        <item>查和</item>
      </candidateList>
      <explain/>
      <paraID>4A8AE8B2</paraID>
      <start>101</start>
      <end>102</end>
      <status>unmodified</status>
      <modifiedWord/>
      <trackRevisions>false</trackRevisions>
    </reviewItem>
    <reviewItem>
      <errorID>d4e28aa5-8781-47a0-a77e-82c31a622de7</errorID>
      <errorWord>、还</errorWord>
      <group>L1_Punc</group>
      <groupName>标点问题</groupName>
      <ability>L2_Punc_CN</ability>
      <abilityName/>
      <candidateList>
        <item>，还</item>
      </candidateList>
      <explain>连接词前后不宜使用顿号，建议使用逗号。</explain>
      <paraID> 6263D2C</paraID>
      <start>157</start>
      <end>159</end>
      <status>unmodified</status>
      <modifiedWord/>
      <trackRevisions>false</trackRevisions>
    </reviewItem>
  </reviewItems>
  <config/>
</contractReview>
</file>

<file path=customXml/itemProps1.xml><?xml version="1.0" encoding="utf-8"?>
<ds:datastoreItem xmlns:ds="http://schemas.openxmlformats.org/officeDocument/2006/customXml" ds:itemID="{0f875ae7-95d3-4a38-8936-2427426f955b}">
  <ds:schemaRefs/>
</ds:datastoreItem>
</file>

<file path=docProps/app.xml><?xml version="1.0" encoding="utf-8"?>
<Properties xmlns="http://schemas.openxmlformats.org/officeDocument/2006/extended-properties" xmlns:vt="http://schemas.openxmlformats.org/officeDocument/2006/docPropsVTypes">
  <Template>Normal.dotm</Template>
  <Pages>9</Pages>
  <Words>3818</Words>
  <Characters>3919</Characters>
  <Lines>26</Lines>
  <Paragraphs>16</Paragraphs>
  <TotalTime>8</TotalTime>
  <ScaleCrop>false</ScaleCrop>
  <LinksUpToDate>false</LinksUpToDate>
  <CharactersWithSpaces>3983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2017-03-08T14:02:00Z</dcterms:created>
  <dc:creator>陈炼</dc:creator>
  <cp:lastModifiedBy>Rocy</cp:lastModifiedBy>
  <cp:lastPrinted>2017-03-12T03:07:00Z</cp:lastPrinted>
  <dcterms:modified xsi:type="dcterms:W3CDTF">2026-06-29T00:35:47Z</dcterms:modified>
  <dc:title>HNPR-2026-13008</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eyJoZGlkIjoiYjY3ZGExZjYwMTI4YmMyMDhjZTQxZmYxZDI0ZTcyMmYiLCJ1c2VySWQiOiIzNzEwMTY1OTEifQ==</vt:lpwstr>
  </property>
  <property fmtid="{D5CDD505-2E9C-101B-9397-08002B2CF9AE}" pid="4" name="ICV">
    <vt:lpwstr>A5F00507B34048CD98D4244290BF4613_13</vt:lpwstr>
  </property>
</Properties>
</file>