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Style w:val="7"/>
          <w:rFonts w:hint="eastAsia" w:ascii="Times New Roman" w:hAnsi="Times New Roman" w:eastAsia="宋体" w:cs="Times New Roman"/>
          <w:b w:val="0"/>
          <w:bCs w:val="0"/>
          <w:kern w:val="44"/>
          <w:sz w:val="44"/>
          <w:szCs w:val="4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3" w:lineRule="atLeast"/>
        <w:ind w:left="0" w:right="0" w:firstLine="0"/>
        <w:rPr>
          <w:rStyle w:val="7"/>
          <w:rFonts w:hint="eastAsia" w:ascii="Times New Roman" w:hAnsi="Times New Roman" w:eastAsia="宋体" w:cs="Times New Roman"/>
          <w:b w:val="0"/>
          <w:bCs w:val="0"/>
          <w:kern w:val="44"/>
          <w:sz w:val="44"/>
          <w:szCs w:val="44"/>
          <w:lang w:val="en-US" w:eastAsia="zh-CN" w:bidi="ar-SA"/>
        </w:rPr>
      </w:pPr>
    </w:p>
    <w:p>
      <w:pPr>
        <w:pStyle w:val="2"/>
        <w:adjustRightInd w:val="0"/>
        <w:snapToGrid w:val="0"/>
        <w:rPr>
          <w:rFonts w:hint="eastAsia" w:ascii="方正小标宋简体" w:hAnsi="方正小标宋简体" w:eastAsia="方正小标宋简体" w:cs="方正小标宋简体"/>
          <w:bCs w:val="0"/>
          <w:kern w:val="2"/>
          <w:sz w:val="44"/>
          <w:szCs w:val="44"/>
          <w:lang w:val="en-US" w:eastAsia="zh-CN" w:bidi="ar-SA"/>
        </w:rPr>
      </w:pPr>
      <w:r>
        <w:rPr>
          <w:rFonts w:hint="eastAsia" w:ascii="方正小标宋简体" w:hAnsi="方正小标宋简体" w:eastAsia="方正小标宋简体" w:cs="方正小标宋简体"/>
          <w:bCs w:val="0"/>
          <w:kern w:val="2"/>
          <w:sz w:val="44"/>
          <w:szCs w:val="44"/>
          <w:lang w:val="en-US" w:eastAsia="zh-CN" w:bidi="ar-SA"/>
        </w:rPr>
        <w:t>南岳区农业农村局</w:t>
      </w:r>
    </w:p>
    <w:p>
      <w:pPr>
        <w:pStyle w:val="2"/>
        <w:adjustRightInd w:val="0"/>
        <w:snapToGrid w:val="0"/>
        <w:rPr>
          <w:rFonts w:hint="eastAsia" w:ascii="方正小标宋简体" w:hAnsi="方正小标宋简体" w:eastAsia="方正小标宋简体" w:cs="方正小标宋简体"/>
          <w:bCs w:val="0"/>
          <w:kern w:val="2"/>
          <w:sz w:val="44"/>
          <w:szCs w:val="44"/>
          <w:lang w:val="en-US" w:eastAsia="zh-CN" w:bidi="ar-SA"/>
        </w:rPr>
      </w:pPr>
      <w:r>
        <w:rPr>
          <w:rFonts w:hint="eastAsia" w:ascii="方正小标宋简体" w:hAnsi="方正小标宋简体" w:eastAsia="方正小标宋简体" w:cs="方正小标宋简体"/>
          <w:bCs w:val="0"/>
          <w:kern w:val="2"/>
          <w:sz w:val="44"/>
          <w:szCs w:val="44"/>
          <w:lang w:val="en-US" w:eastAsia="zh-CN" w:bidi="ar-SA"/>
        </w:rPr>
        <w:t>关于印发《南岳区2021—2023年农业机械购置补贴实施方案》的通知</w:t>
      </w:r>
    </w:p>
    <w:p>
      <w:pPr>
        <w:pStyle w:val="4"/>
        <w:widowControl/>
        <w:shd w:val="clear" w:color="auto" w:fill="FFFFFF"/>
        <w:adjustRightInd/>
        <w:snapToGrid w:val="0"/>
        <w:spacing w:before="0" w:beforeAutospacing="0" w:after="0" w:afterAutospacing="0" w:line="579" w:lineRule="atLeast"/>
        <w:ind w:firstLine="0" w:firstLineChars="0"/>
        <w:jc w:val="both"/>
        <w:rPr>
          <w:rFonts w:hint="eastAsia" w:ascii="Times New Roman" w:hAnsi="Times New Roman" w:eastAsia="仿宋_GB2312" w:cs="Times New Roman"/>
          <w:kern w:val="0"/>
          <w:sz w:val="32"/>
          <w:szCs w:val="32"/>
          <w:lang w:val="en-US" w:eastAsia="zh-CN"/>
        </w:rPr>
      </w:pPr>
    </w:p>
    <w:p>
      <w:pPr>
        <w:pStyle w:val="4"/>
        <w:widowControl/>
        <w:shd w:val="clear" w:color="auto" w:fill="FFFFFF"/>
        <w:adjustRightInd/>
        <w:snapToGrid w:val="0"/>
        <w:spacing w:before="0" w:beforeAutospacing="0" w:after="0" w:afterAutospacing="0" w:line="579" w:lineRule="atLeast"/>
        <w:ind w:firstLine="0" w:firstLineChars="0"/>
        <w:jc w:val="both"/>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局属有关股室、中心、</w:t>
      </w:r>
      <w:r>
        <w:rPr>
          <w:rFonts w:hint="eastAsia" w:ascii="Times New Roman" w:hAnsi="Times New Roman" w:eastAsia="仿宋_GB2312" w:cs="Times New Roman"/>
          <w:kern w:val="0"/>
          <w:sz w:val="32"/>
          <w:szCs w:val="32"/>
        </w:rPr>
        <w:t>各</w:t>
      </w:r>
      <w:r>
        <w:rPr>
          <w:rFonts w:hint="eastAsia" w:ascii="Times New Roman" w:hAnsi="Times New Roman" w:eastAsia="仿宋_GB2312" w:cs="Times New Roman"/>
          <w:kern w:val="0"/>
          <w:sz w:val="32"/>
          <w:szCs w:val="32"/>
          <w:lang w:val="en-US" w:eastAsia="zh-CN"/>
        </w:rPr>
        <w:t>乡镇农业综合服务中心</w:t>
      </w:r>
      <w:r>
        <w:rPr>
          <w:rFonts w:hint="eastAsia" w:ascii="Times New Roman" w:hAnsi="Times New Roman" w:eastAsia="仿宋_GB2312" w:cs="Times New Roman"/>
          <w:kern w:val="0"/>
          <w:sz w:val="32"/>
          <w:szCs w:val="32"/>
        </w:rPr>
        <w:t>：</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根据《农业农村部办公厅 财政部办公厅关于印发〈2021—2023年农机购置补贴实施指导意见〉的通知》（农办计财〔2021〕8号）</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eastAsia="zh-CN"/>
        </w:rPr>
        <w:t>湖南省</w:t>
      </w:r>
      <w:r>
        <w:rPr>
          <w:rFonts w:hint="eastAsia" w:ascii="Times New Roman" w:hAnsi="Times New Roman" w:eastAsia="仿宋_GB2312" w:cs="Times New Roman"/>
          <w:sz w:val="32"/>
        </w:rPr>
        <w:t>农业农村</w:t>
      </w:r>
      <w:r>
        <w:rPr>
          <w:rFonts w:hint="eastAsia" w:ascii="Times New Roman" w:hAnsi="Times New Roman" w:eastAsia="仿宋_GB2312" w:cs="Times New Roman"/>
          <w:sz w:val="32"/>
          <w:lang w:val="en-US" w:eastAsia="zh-CN"/>
        </w:rPr>
        <w:t>厅</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湖南省财政厅</w:t>
      </w:r>
      <w:r>
        <w:rPr>
          <w:rFonts w:hint="eastAsia" w:ascii="Times New Roman" w:hAnsi="Times New Roman" w:eastAsia="仿宋_GB2312" w:cs="Times New Roman"/>
          <w:sz w:val="32"/>
        </w:rPr>
        <w:t>关于印发〈</w:t>
      </w:r>
      <w:r>
        <w:rPr>
          <w:rFonts w:hint="eastAsia" w:ascii="Times New Roman" w:hAnsi="Times New Roman" w:eastAsia="仿宋_GB2312" w:cs="Times New Roman"/>
          <w:sz w:val="32"/>
          <w:lang w:val="en-US" w:eastAsia="zh-CN"/>
        </w:rPr>
        <w:t>湖南省</w:t>
      </w:r>
      <w:r>
        <w:rPr>
          <w:rFonts w:hint="eastAsia" w:ascii="Times New Roman" w:hAnsi="Times New Roman" w:eastAsia="仿宋_GB2312" w:cs="Times New Roman"/>
          <w:sz w:val="32"/>
        </w:rPr>
        <w:t>2021—2023年农机购置补贴实施</w:t>
      </w:r>
      <w:r>
        <w:rPr>
          <w:rFonts w:hint="eastAsia" w:ascii="Times New Roman" w:hAnsi="Times New Roman" w:eastAsia="仿宋_GB2312" w:cs="Times New Roman"/>
          <w:sz w:val="32"/>
          <w:lang w:val="en-US" w:eastAsia="zh-CN"/>
        </w:rPr>
        <w:t>方案</w:t>
      </w:r>
      <w:r>
        <w:rPr>
          <w:rFonts w:hint="eastAsia" w:ascii="Times New Roman" w:hAnsi="Times New Roman" w:eastAsia="仿宋_GB2312" w:cs="Times New Roman"/>
          <w:sz w:val="32"/>
        </w:rPr>
        <w:t>〉的通知》（湘农联〔2021〕54号）精神，我</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制定了《</w:t>
      </w:r>
      <w:r>
        <w:rPr>
          <w:rFonts w:hint="eastAsia" w:ascii="Times New Roman" w:hAnsi="Times New Roman" w:eastAsia="仿宋_GB2312" w:cs="Times New Roman"/>
          <w:sz w:val="32"/>
          <w:lang w:val="en-US" w:eastAsia="zh-CN"/>
        </w:rPr>
        <w:t>南岳区</w:t>
      </w:r>
      <w:r>
        <w:rPr>
          <w:rFonts w:hint="eastAsia" w:ascii="Times New Roman" w:hAnsi="Times New Roman" w:eastAsia="仿宋_GB2312" w:cs="Times New Roman"/>
          <w:sz w:val="32"/>
        </w:rPr>
        <w:t>2021—2023年农业机械购置补贴实施方案》，现予印发，请遵照执行。</w:t>
      </w:r>
    </w:p>
    <w:p>
      <w:pPr>
        <w:adjustRightInd w:val="0"/>
        <w:snapToGrid w:val="0"/>
        <w:spacing w:line="579" w:lineRule="atLeast"/>
        <w:ind w:firstLine="5120" w:firstLineChars="1600"/>
        <w:rPr>
          <w:rFonts w:hint="eastAsia" w:ascii="Times New Roman" w:hAnsi="Times New Roman" w:eastAsia="仿宋_GB2312" w:cs="Times New Roman"/>
          <w:sz w:val="32"/>
          <w:lang w:val="en-US" w:eastAsia="zh-CN"/>
        </w:rPr>
      </w:pPr>
    </w:p>
    <w:p>
      <w:pPr>
        <w:adjustRightInd w:val="0"/>
        <w:snapToGrid w:val="0"/>
        <w:spacing w:line="579" w:lineRule="atLeast"/>
        <w:ind w:firstLine="5120" w:firstLineChars="1600"/>
        <w:rPr>
          <w:rFonts w:hint="eastAsia" w:ascii="Times New Roman" w:hAnsi="Times New Roman" w:eastAsia="仿宋_GB2312" w:cs="Times New Roman"/>
          <w:sz w:val="32"/>
          <w:lang w:val="en-US" w:eastAsia="zh-CN"/>
        </w:rPr>
      </w:pPr>
    </w:p>
    <w:p>
      <w:pPr>
        <w:adjustRightInd w:val="0"/>
        <w:snapToGrid w:val="0"/>
        <w:spacing w:line="579" w:lineRule="atLeast"/>
        <w:ind w:firstLine="5120" w:firstLineChars="1600"/>
        <w:rPr>
          <w:rFonts w:hint="eastAsia" w:ascii="Times New Roman" w:hAnsi="Times New Roman" w:eastAsia="仿宋_GB2312" w:cs="Times New Roman"/>
          <w:sz w:val="32"/>
          <w:lang w:val="en-US" w:eastAsia="zh-CN"/>
        </w:rPr>
      </w:pPr>
    </w:p>
    <w:p>
      <w:pPr>
        <w:adjustRightInd w:val="0"/>
        <w:snapToGrid w:val="0"/>
        <w:spacing w:line="579" w:lineRule="atLeast"/>
        <w:ind w:firstLine="5120" w:firstLineChars="16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南岳区</w:t>
      </w:r>
      <w:r>
        <w:rPr>
          <w:rFonts w:hint="eastAsia" w:ascii="Times New Roman" w:hAnsi="Times New Roman" w:eastAsia="仿宋_GB2312" w:cs="Times New Roman"/>
          <w:sz w:val="32"/>
        </w:rPr>
        <w:t>农业农村</w:t>
      </w:r>
      <w:r>
        <w:rPr>
          <w:rFonts w:hint="eastAsia" w:ascii="Times New Roman" w:hAnsi="Times New Roman" w:eastAsia="仿宋_GB2312" w:cs="Times New Roman"/>
          <w:sz w:val="32"/>
          <w:lang w:val="en-US" w:eastAsia="zh-CN"/>
        </w:rPr>
        <w:t>局</w:t>
      </w:r>
    </w:p>
    <w:p>
      <w:pPr>
        <w:adjustRightInd w:val="0"/>
        <w:snapToGrid w:val="0"/>
        <w:spacing w:line="579" w:lineRule="atLeast"/>
        <w:ind w:firstLine="5440" w:firstLineChars="1700"/>
        <w:rPr>
          <w:rFonts w:hint="eastAsia" w:ascii="Times New Roman" w:hAnsi="Times New Roman" w:eastAsia="仿宋_GB2312" w:cs="Times New Roman"/>
          <w:sz w:val="32"/>
        </w:rPr>
      </w:pPr>
      <w:r>
        <w:rPr>
          <w:rFonts w:hint="eastAsia" w:ascii="Times New Roman" w:hAnsi="Times New Roman" w:eastAsia="仿宋_GB2312" w:cs="Times New Roman"/>
          <w:sz w:val="32"/>
        </w:rPr>
        <w:t>2021年</w:t>
      </w:r>
      <w:r>
        <w:rPr>
          <w:rFonts w:hint="eastAsia" w:ascii="Times New Roman" w:hAnsi="Times New Roman" w:eastAsia="仿宋_GB2312" w:cs="Times New Roman"/>
          <w:sz w:val="32"/>
          <w:lang w:val="en-US" w:eastAsia="zh-CN"/>
        </w:rPr>
        <w:t>8</w:t>
      </w:r>
      <w:r>
        <w:rPr>
          <w:rFonts w:hint="eastAsia" w:ascii="Times New Roman" w:hAnsi="Times New Roman" w:eastAsia="仿宋_GB2312" w:cs="Times New Roman"/>
          <w:sz w:val="32"/>
        </w:rPr>
        <w:t>月</w:t>
      </w:r>
      <w:r>
        <w:rPr>
          <w:rFonts w:hint="eastAsia" w:ascii="Times New Roman" w:hAnsi="Times New Roman" w:eastAsia="仿宋_GB2312" w:cs="Times New Roman"/>
          <w:sz w:val="32"/>
          <w:lang w:val="en-US" w:eastAsia="zh-CN"/>
        </w:rPr>
        <w:t>25</w:t>
      </w:r>
      <w:r>
        <w:rPr>
          <w:rFonts w:hint="eastAsia" w:ascii="Times New Roman" w:hAnsi="Times New Roman" w:eastAsia="仿宋_GB2312" w:cs="Times New Roman"/>
          <w:sz w:val="32"/>
        </w:rPr>
        <w:t>日</w:t>
      </w: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rPr>
          <w:rFonts w:hint="eastAsia" w:ascii="Times New Roman" w:hAnsi="Times New Roman" w:eastAsia="仿宋_GB2312" w:cs="Times New Roman"/>
          <w:sz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南岳区2021—2023年农业机械购置</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补贴实施方案</w:t>
      </w: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为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以习近平新时代中国特色社会主义思想为指导，全面贯彻党的十九大和十九届二中、三中、四中、五中全会精神，认真落实中央和省委</w:t>
      </w:r>
      <w:r>
        <w:rPr>
          <w:rFonts w:hint="eastAsia" w:ascii="Times New Roman" w:hAnsi="Times New Roman" w:eastAsia="仿宋_GB2312" w:cs="Times New Roman"/>
          <w:sz w:val="32"/>
          <w:lang w:eastAsia="zh-CN"/>
        </w:rPr>
        <w:t>、</w:t>
      </w:r>
      <w:bookmarkStart w:id="0" w:name="_GoBack"/>
      <w:bookmarkEnd w:id="0"/>
      <w:r>
        <w:rPr>
          <w:rFonts w:hint="eastAsia" w:ascii="Times New Roman" w:hAnsi="Times New Roman" w:eastAsia="仿宋_GB2312" w:cs="Times New Roman"/>
          <w:sz w:val="32"/>
        </w:rPr>
        <w:t>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二、实施重点</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（一）在支持重点上突出稳产保供。</w:t>
      </w:r>
      <w:r>
        <w:rPr>
          <w:rFonts w:hint="eastAsia" w:ascii="Times New Roman" w:hAnsi="Times New Roman" w:eastAsia="仿宋_GB2312" w:cs="Times New Roman"/>
          <w:sz w:val="32"/>
        </w:rPr>
        <w:t>将粮食、生猪等重要农畜产品生产所需机具全部列入补贴范围，应补尽补。将育秧、烘干、标准化猪舍、畜禽粪污资源化利用等方面成套设施装备纳入农机新产品补贴试点范围，加快推广应用步伐。</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（二）在补贴资质上突出农机科技自主创新。</w:t>
      </w:r>
      <w:r>
        <w:rPr>
          <w:rFonts w:hint="eastAsia" w:ascii="Times New Roman" w:hAnsi="Times New Roman" w:eastAsia="仿宋_GB2312" w:cs="Times New Roman"/>
          <w:sz w:val="32"/>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（三）在补贴标准上坚持“有升有降”。</w:t>
      </w:r>
      <w:r>
        <w:rPr>
          <w:rFonts w:hint="eastAsia" w:ascii="Times New Roman" w:hAnsi="Times New Roman" w:eastAsia="仿宋_GB2312" w:cs="Times New Roman"/>
          <w:sz w:val="32"/>
        </w:rPr>
        <w:t>一是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（四）在政策实施上提升监督服务效能。</w:t>
      </w:r>
      <w:r>
        <w:rPr>
          <w:rFonts w:hint="eastAsia" w:ascii="Times New Roman" w:hAnsi="Times New Roman" w:eastAsia="仿宋_GB2312" w:cs="Times New Roman"/>
          <w:sz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三、补贴机具范围</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2021年，</w:t>
      </w:r>
      <w:r>
        <w:rPr>
          <w:rFonts w:hint="eastAsia" w:ascii="Times New Roman" w:hAnsi="Times New Roman" w:eastAsia="仿宋_GB2312" w:cs="Times New Roman"/>
          <w:sz w:val="32"/>
          <w:lang w:val="en-US" w:eastAsia="zh-CN"/>
        </w:rPr>
        <w:t>湖南</w:t>
      </w:r>
      <w:r>
        <w:rPr>
          <w:rFonts w:hint="eastAsia" w:ascii="Times New Roman" w:hAnsi="Times New Roman" w:eastAsia="仿宋_GB2312" w:cs="Times New Roman"/>
          <w:sz w:val="32"/>
        </w:rPr>
        <w:t>省农机购置补贴机具（第一批）共10个大类21个小类51个品目（见附件）。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四、补贴对象和补贴标准</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（一）补贴对象。</w:t>
      </w:r>
      <w:r>
        <w:rPr>
          <w:rFonts w:hint="eastAsia" w:ascii="Times New Roman" w:hAnsi="Times New Roman" w:eastAsia="仿宋_GB2312" w:cs="Times New Roman"/>
          <w:sz w:val="32"/>
        </w:rPr>
        <w:t>补贴对象为从事农业生产的个人和农业生产经营组织，其中农业生产经营组织包括农村集体经济组织、农民专业合作经济组织、农业企业和其他从事农业生产经营的组织。</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（二）补贴标准。</w:t>
      </w:r>
      <w:r>
        <w:rPr>
          <w:rFonts w:hint="eastAsia" w:ascii="Times New Roman" w:hAnsi="Times New Roman" w:eastAsia="仿宋_GB2312" w:cs="Times New Roman"/>
          <w:sz w:val="32"/>
        </w:rPr>
        <w:t>中央财政农机购置补贴实行定额补贴。各档次的补贴额上限依据同档产品上年市场销售均价测算确定，测算比例不超过30%，且通用类机具补贴额不超过农业农村部、财政部发布的最高补贴额。履带式拖拉机、2m及以上自走式旋耕机、柴油动力水稻插秧机、秧苗移栽机、秧盘播种成套设备（含床土处理）、育苗成套设备等6个粮食生产薄弱环节、丘陵山区特色农业生产急需品目机具，补贴比例可提高至35%。</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应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五、资金分配与使用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农机购置补贴支出主要用于支持购置先进适用农业机械，以及开展有关试点和农机报废更新等方面。</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农机购置补贴属约束性任务，</w:t>
      </w:r>
      <w:r>
        <w:rPr>
          <w:rFonts w:hint="eastAsia" w:ascii="Times New Roman" w:hAnsi="Times New Roman" w:eastAsia="仿宋_GB2312" w:cs="Times New Roman"/>
          <w:sz w:val="32"/>
          <w:lang w:val="en-US" w:eastAsia="zh-CN"/>
        </w:rPr>
        <w:t>各乡镇</w:t>
      </w:r>
      <w:r>
        <w:rPr>
          <w:rFonts w:hint="eastAsia" w:ascii="Times New Roman" w:hAnsi="Times New Roman" w:eastAsia="仿宋_GB2312" w:cs="Times New Roman"/>
          <w:sz w:val="32"/>
        </w:rPr>
        <w:t>不得用于其他任务支出。</w:t>
      </w:r>
      <w:r>
        <w:rPr>
          <w:rFonts w:hint="eastAsia" w:ascii="Times New Roman" w:hAnsi="Times New Roman" w:eastAsia="仿宋_GB2312" w:cs="Times New Roman"/>
          <w:sz w:val="32"/>
          <w:lang w:val="en-US" w:eastAsia="zh-CN"/>
        </w:rPr>
        <w:t>区农业农村局</w:t>
      </w:r>
      <w:r>
        <w:rPr>
          <w:rFonts w:hint="eastAsia" w:ascii="Times New Roman" w:hAnsi="Times New Roman" w:eastAsia="仿宋_GB2312" w:cs="Times New Roman"/>
          <w:sz w:val="32"/>
        </w:rPr>
        <w:t>要加强资金使用情况监测，定期调度和公布资金使用进度。</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农机报废更新补贴按《湖南省农业农村厅 湖南省财政厅 湖南省商务厅关于印发的通知》（湘农联〔2020〕76号）要求执行。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六、补贴操作流程</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农机购置补贴政策按照“自主购机、定额补贴、先购后补、县级结算、直补到卡（户）”方式实施。具体按以下流程操作。</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（一）农户自主购机。</w:t>
      </w:r>
      <w:r>
        <w:rPr>
          <w:rFonts w:hint="eastAsia" w:ascii="Times New Roman" w:hAnsi="Times New Roman" w:eastAsia="仿宋_GB2312" w:cs="Times New Roman"/>
          <w:sz w:val="32"/>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w:t>
      </w:r>
      <w:r>
        <w:rPr>
          <w:rFonts w:hint="eastAsia" w:ascii="Times New Roman" w:hAnsi="Times New Roman" w:eastAsia="仿宋_GB2312" w:cs="Times New Roman"/>
          <w:sz w:val="32"/>
          <w:lang w:val="en-US" w:eastAsia="zh-CN"/>
        </w:rPr>
        <w:t>所在乡镇</w:t>
      </w:r>
      <w:r>
        <w:rPr>
          <w:rFonts w:hint="eastAsia" w:ascii="Times New Roman" w:hAnsi="Times New Roman" w:eastAsia="仿宋_GB2312" w:cs="Times New Roman"/>
          <w:sz w:val="32"/>
        </w:rPr>
        <w:t>提出补贴资金申领事项，签署告知承诺书，承诺购买行为、购机发票价格等信息真实有效。</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（二）受理补贴申请。</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全面实行办理服务系统常年连续开放，推广使用带有人脸识别功能的手机App等信息化技术，方便购机者随时在线提交补贴申请、应录尽录，加快实现购机者线下申领补贴“最多跑一次”“最多跑一地”。</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级农机购置补贴资金申请数量达到当年可用资金（含结转资金和调剂资金）总量110%的，应及时发布通告，停止受理补贴申请。</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（三）审验公示信息。</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按照《农机购置补贴机具核验工作要点（试行）》等要求，对补贴相关申请资料进行形式审核，对补贴机具进行核验，其中牌证管理机具凭牌证免于现场实物核验。</w:t>
      </w:r>
      <w:r>
        <w:rPr>
          <w:rFonts w:hint="eastAsia" w:ascii="Times New Roman" w:hAnsi="Times New Roman" w:eastAsia="仿宋_GB2312" w:cs="Times New Roman"/>
          <w:sz w:val="32"/>
          <w:lang w:val="en-US" w:eastAsia="zh-CN"/>
        </w:rPr>
        <w:t>区农业农村局农业机械管理股</w:t>
      </w:r>
      <w:r>
        <w:rPr>
          <w:rFonts w:hint="eastAsia" w:ascii="Times New Roman" w:hAnsi="Times New Roman" w:eastAsia="仿宋_GB2312" w:cs="Times New Roman"/>
          <w:sz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（四）兑付补贴资金。</w:t>
      </w:r>
      <w:r>
        <w:rPr>
          <w:rFonts w:hint="eastAsia" w:ascii="Times New Roman" w:hAnsi="Times New Roman" w:eastAsia="仿宋_GB2312" w:cs="Times New Roman"/>
          <w:sz w:val="32"/>
          <w:lang w:val="en-US" w:eastAsia="zh-CN"/>
        </w:rPr>
        <w:t>区财政局</w:t>
      </w:r>
      <w:r>
        <w:rPr>
          <w:rFonts w:hint="eastAsia" w:ascii="Times New Roman" w:hAnsi="Times New Roman" w:eastAsia="仿宋_GB2312" w:cs="Times New Roman"/>
          <w:sz w:val="32"/>
        </w:rPr>
        <w:t>审核农业农村</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提交的资金兑付申请有关材料，于15个工作日内通过国库集中支付方式向符合要求的购机者兑付资金。严禁挤占挪用农机购置补贴资金。因资金不足或加强监管等原因需要延期兑付的，应告知购机者，并及时与同级农业农村</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联合向上报告资金供需情况。补贴申领原则上当年有效，因当年财政补贴资金规模不够、办理手续时间紧张等无法享受补贴的，可在下一个年度优先兑付。</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七、实施要求</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（一）加强领导，明确分工。</w:t>
      </w:r>
      <w:r>
        <w:rPr>
          <w:rFonts w:hint="eastAsia" w:ascii="Times New Roman" w:hAnsi="Times New Roman" w:eastAsia="仿宋_GB2312" w:cs="Times New Roman"/>
          <w:sz w:val="32"/>
          <w:lang w:val="en-US" w:eastAsia="zh-CN"/>
        </w:rPr>
        <w:t>区农业农村局、财政局</w:t>
      </w:r>
      <w:r>
        <w:rPr>
          <w:rFonts w:hint="eastAsia" w:ascii="Times New Roman" w:hAnsi="Times New Roman" w:eastAsia="仿宋_GB2312" w:cs="Times New Roman"/>
          <w:sz w:val="32"/>
        </w:rPr>
        <w:t>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w:t>
      </w:r>
      <w:r>
        <w:rPr>
          <w:rFonts w:hint="eastAsia" w:ascii="Times New Roman" w:hAnsi="Times New Roman" w:eastAsia="仿宋_GB2312" w:cs="Times New Roman"/>
          <w:sz w:val="32"/>
          <w:lang w:val="en-US" w:eastAsia="zh-CN"/>
        </w:rPr>
        <w:t>区农业农村局</w:t>
      </w:r>
      <w:r>
        <w:rPr>
          <w:rFonts w:hint="eastAsia" w:ascii="Times New Roman" w:hAnsi="Times New Roman" w:eastAsia="仿宋_GB2312" w:cs="Times New Roman"/>
          <w:sz w:val="32"/>
        </w:rPr>
        <w:t>负责农机购置补贴工作组织实施、审核和监管，</w:t>
      </w:r>
      <w:r>
        <w:rPr>
          <w:rFonts w:hint="eastAsia" w:ascii="Times New Roman" w:hAnsi="Times New Roman" w:eastAsia="仿宋_GB2312" w:cs="Times New Roman"/>
          <w:sz w:val="32"/>
          <w:lang w:val="en-US" w:eastAsia="zh-CN"/>
        </w:rPr>
        <w:t>区</w:t>
      </w:r>
      <w:r>
        <w:rPr>
          <w:rFonts w:hint="eastAsia" w:ascii="Times New Roman" w:hAnsi="Times New Roman" w:eastAsia="仿宋_GB2312" w:cs="Times New Roman"/>
          <w:sz w:val="32"/>
        </w:rPr>
        <w:t>财政</w:t>
      </w:r>
      <w:r>
        <w:rPr>
          <w:rFonts w:hint="eastAsia" w:ascii="Times New Roman" w:hAnsi="Times New Roman" w:eastAsia="仿宋_GB2312" w:cs="Times New Roman"/>
          <w:sz w:val="32"/>
          <w:lang w:val="en-US" w:eastAsia="zh-CN"/>
        </w:rPr>
        <w:t>局</w:t>
      </w:r>
      <w:r>
        <w:rPr>
          <w:rFonts w:hint="eastAsia" w:ascii="Times New Roman" w:hAnsi="Times New Roman" w:eastAsia="仿宋_GB2312" w:cs="Times New Roman"/>
          <w:sz w:val="32"/>
        </w:rPr>
        <w:t>负责农机购置补贴资金兑付和监管。要加强绩效管理，形成管理闭环，切实提升政策实施管理工作能力水平。</w:t>
      </w:r>
    </w:p>
    <w:p>
      <w:pPr>
        <w:adjustRightInd w:val="0"/>
        <w:snapToGrid w:val="0"/>
        <w:spacing w:line="579" w:lineRule="atLeast"/>
        <w:ind w:firstLine="643" w:firstLineChars="200"/>
        <w:rPr>
          <w:rFonts w:hint="eastAsia" w:ascii="宋体" w:hAnsi="宋体" w:eastAsia="宋体" w:cs="宋体"/>
          <w:i w:val="0"/>
          <w:iCs w:val="0"/>
          <w:caps w:val="0"/>
          <w:color w:val="000000"/>
          <w:spacing w:val="0"/>
          <w:sz w:val="28"/>
          <w:szCs w:val="28"/>
          <w:shd w:val="clear" w:fill="FFFFFF"/>
        </w:rPr>
      </w:pPr>
      <w:r>
        <w:rPr>
          <w:rFonts w:hint="eastAsia" w:ascii="楷体" w:hAnsi="楷体" w:eastAsia="楷体" w:cs="楷体"/>
          <w:b/>
          <w:bCs/>
          <w:sz w:val="32"/>
          <w:szCs w:val="32"/>
          <w:lang w:val="en-US" w:eastAsia="zh-CN"/>
        </w:rPr>
        <w:t>（二）优化服务，提高效能。</w:t>
      </w:r>
      <w:r>
        <w:rPr>
          <w:rFonts w:hint="eastAsia" w:ascii="Times New Roman" w:hAnsi="Times New Roman" w:eastAsia="仿宋_GB2312" w:cs="Times New Roman"/>
          <w:sz w:val="32"/>
          <w:lang w:val="en-US" w:eastAsia="zh-CN"/>
        </w:rPr>
        <w:t>推广使用手机App（含人脸识别）、补贴机具二维码管理和物联网监控等技术，积极探索试点补贴申请、机具核验、资金兑付全流程线上办理新模式，实现购机者线下申领补贴“最多跑一次”“最多跑一地”、部分补贴申请“一趟不用跑”。通过牌证管理信息系统与办理服务系统自动比对功能，提升牌证管理机具核验的效率与准确性。鼓励购机者使用社会保障卡申领补贴资金、非现金支付较大购机款，探索开展远程视频核验机具，进一步提升管理服务水平。</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（三）公开信息，接受监督。</w:t>
      </w: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adjustRightInd w:val="0"/>
        <w:snapToGrid w:val="0"/>
        <w:spacing w:line="579" w:lineRule="atLeast"/>
        <w:ind w:firstLine="643" w:firstLineChars="200"/>
        <w:rPr>
          <w:rFonts w:hint="eastAsia" w:ascii="Times New Roman" w:hAnsi="Times New Roman" w:eastAsia="仿宋_GB2312" w:cs="Times New Roman"/>
          <w:sz w:val="32"/>
        </w:rPr>
      </w:pPr>
      <w:r>
        <w:rPr>
          <w:rFonts w:hint="eastAsia" w:ascii="楷体" w:hAnsi="楷体" w:eastAsia="楷体" w:cs="楷体"/>
          <w:b/>
          <w:bCs/>
          <w:sz w:val="32"/>
          <w:szCs w:val="32"/>
          <w:lang w:val="en-US" w:eastAsia="zh-CN"/>
        </w:rPr>
        <w:t>（四）加强监管，严惩违规。</w:t>
      </w:r>
      <w:r>
        <w:rPr>
          <w:rFonts w:hint="eastAsia" w:ascii="Times New Roman" w:hAnsi="Times New Roman" w:eastAsia="仿宋_GB2312" w:cs="Times New Roman"/>
          <w:sz w:val="32"/>
          <w:lang w:val="en-US" w:eastAsia="zh-CN"/>
        </w:rPr>
        <w:t>局属有关股室、</w:t>
      </w:r>
      <w:r>
        <w:rPr>
          <w:rFonts w:hint="eastAsia" w:ascii="Times New Roman" w:hAnsi="Times New Roman" w:eastAsia="仿宋_GB2312" w:cs="Times New Roman"/>
          <w:sz w:val="32"/>
        </w:rPr>
        <w:t>各</w:t>
      </w:r>
      <w:r>
        <w:rPr>
          <w:rFonts w:hint="eastAsia" w:ascii="Times New Roman" w:hAnsi="Times New Roman" w:eastAsia="仿宋_GB2312" w:cs="Times New Roman"/>
          <w:sz w:val="32"/>
          <w:lang w:val="en-US" w:eastAsia="zh-CN"/>
        </w:rPr>
        <w:t>乡镇</w:t>
      </w:r>
      <w:r>
        <w:rPr>
          <w:rFonts w:hint="eastAsia" w:ascii="Times New Roman" w:hAnsi="Times New Roman" w:eastAsia="仿宋_GB2312" w:cs="Times New Roman"/>
          <w:sz w:val="32"/>
        </w:rPr>
        <w:t>要全面贯彻《农业农村部办公厅 财政部办公厅关于进一步加强农机购置补贴政策监管强化纪律约束的通知》（农办机〔2019〕6号）《农业部办公厅 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本方案自印发之日起实施，有效期至2023年12月31日。</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附件：湖南省2021年第一批农机购置补贴机具种类范围</w:t>
      </w: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附件</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湖南省2021年第一批农机购置补贴机具种类范围</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（10大类21个小类51个品目）</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1.耕整地机械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1.1耕地机械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1.1.1铧式犁</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1.1.3旋耕机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1.1.4深松机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1.1.5开沟机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1.1.6耕整机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1.1.7微耕机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1.1.8机滚船</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1.1.9机耕船</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1.2整地机械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1.2.2起垄机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1.2.4筑埂机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2.种植施肥机械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2.1播种机械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2.1.2穴播机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2.1.5免耕播种机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2.1.8精量播种机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2.2育苗机械设备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2.2.3秧盘播种成套设备（含床土处理）</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2.3栽植机械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2.3.1水稻插秧机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2.3.2秧苗移栽机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2.4施肥机械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2.4.1施肥机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2.4.2撒肥机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3.田间管理机械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3.1中耕机械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3.1.4田园管理机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3.2植保机械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3.2.2喷杆喷雾机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3.2.4植保无人驾驶航空器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3.3修剪机械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3.3.1茶树修剪机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4.1谷物收获机械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4.1.2自走轮式谷物联合收割机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4.1.3自走履带式谷物联合收割机（全喂入）</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4.1.4半喂入联合收割机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4.6花卉（茶叶）采收机械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4.6.1采茶机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4.7籽粒作物收获机械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4.7.1油菜籽收获机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4.9饲料作物收获机械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4.9.3打（压）捆机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4.9.5青饲料收获机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4.10茎秆收集处理机械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4.10.1秸秆粉碎还田机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5.收获后处理机械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5.3干燥机械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5.3.1谷物烘干机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5.3.3油菜籽烘干机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6.农产品初加工机械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6.1碾米机械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6.1.1碾米机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6.4茶叶加工机械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6.4.1茶叶杀青机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6.4.2茶叶揉捻机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6.4.3茶叶炒（烘）干机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6.4.5茶叶理条机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8.排灌机械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8.1水泵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8.1.1离心泵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8.1.2潜水电泵</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9.畜牧机械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9.1饲料（草）加工机械设备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9.1.3揉丝机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9.1.5饲料（草）粉碎机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14.动力机械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14.1.1轮式拖拉机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14.1.2手扶拖拉机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14.1.3履带式拖拉机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15.其他机械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15.2其他机械</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15.2.3水帘降温设备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15.2.12畜禽粪便发酵处理机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15.2.13农业用北斗终端及辅助驾驶系统（含渔船用）</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15.2.22果园轨道运输机</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15.2.28 温室大棚（成套设施设备）</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15.2.29 育苗成套设备（新型农机产品）</w:t>
      </w:r>
    </w:p>
    <w:p>
      <w:pPr>
        <w:adjustRightInd w:val="0"/>
        <w:snapToGrid w:val="0"/>
        <w:spacing w:line="579" w:lineRule="atLeast"/>
        <w:ind w:firstLine="640" w:firstLineChars="200"/>
        <w:rPr>
          <w:rFonts w:hint="eastAsia" w:ascii="Times New Roman" w:hAnsi="Times New Roman" w:eastAsia="仿宋_GB2312" w:cs="Times New Roman"/>
          <w:sz w:val="32"/>
        </w:rPr>
      </w:pPr>
      <w:r>
        <w:rPr>
          <w:rFonts w:hint="eastAsia" w:ascii="Times New Roman" w:hAnsi="Times New Roman" w:eastAsia="仿宋_GB2312" w:cs="Times New Roman"/>
          <w:sz w:val="32"/>
        </w:rPr>
        <w:t>15.2.30 精量石灰撒施机（新型农机产品）</w:t>
      </w:r>
    </w:p>
    <w:p>
      <w:pPr>
        <w:adjustRightInd w:val="0"/>
        <w:snapToGrid w:val="0"/>
        <w:spacing w:line="579" w:lineRule="atLeast"/>
        <w:ind w:firstLine="640" w:firstLineChars="200"/>
        <w:rPr>
          <w:rFonts w:ascii="Times New Roman" w:hAnsi="Times New Roman" w:eastAsia="仿宋_GB2312"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6874187"/>
    <w:rsid w:val="128A572B"/>
    <w:rsid w:val="15D20E49"/>
    <w:rsid w:val="1C0C0F5F"/>
    <w:rsid w:val="239D0DA3"/>
    <w:rsid w:val="24245942"/>
    <w:rsid w:val="318B0720"/>
    <w:rsid w:val="3801798E"/>
    <w:rsid w:val="41F52311"/>
    <w:rsid w:val="5670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4589</Words>
  <Characters>4971</Characters>
  <Lines>0</Lines>
  <Paragraphs>0</Paragraphs>
  <TotalTime>858</TotalTime>
  <ScaleCrop>false</ScaleCrop>
  <LinksUpToDate>false</LinksUpToDate>
  <CharactersWithSpaces>4980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2021-09-07T06:58:00Z</dcterms:created>
  <dc:creator>Administrator</dc:creator>
  <cp:lastModifiedBy>万全鹏</cp:lastModifiedBy>
  <dcterms:modified xsi:type="dcterms:W3CDTF">2023-07-10T05:13:45Z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595DE0E00E2E4FA19F0925701E818724</vt:lpwstr>
  </property>
</Properties>
</file>