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atLeast"/>
        <w:rPr>
          <w:rFonts w:hint="eastAsia" w:ascii="Times New Roman" w:hAnsi="Times New Roman" w:eastAsia="仿宋_GB2312" w:cs="Times New Roman"/>
          <w:sz w:val="32"/>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石鼓区2021—2023年农业机械购置</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补贴实施方案</w:t>
      </w: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为规范实施农机购置补贴政策，充分发挥政策效益，推动农业机械向全程全面高质高效转型升级，助力打造智慧智能农机产业链发展高地，有效支撑粮食安全、重要农产品供给和农民增收，促进农业高质量发展，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以习近平新时代中国特色社会主义思想为指导，认真落实中央和省委</w:t>
      </w:r>
      <w:r>
        <w:rPr>
          <w:rFonts w:hint="eastAsia" w:ascii="Times New Roman" w:hAnsi="Times New Roman" w:eastAsia="仿宋_GB2312" w:cs="Times New Roman"/>
          <w:sz w:val="32"/>
          <w:lang w:eastAsia="zh-CN"/>
        </w:rPr>
        <w:t>、</w:t>
      </w:r>
      <w:bookmarkStart w:id="0" w:name="_GoBack"/>
      <w:bookmarkEnd w:id="0"/>
      <w:r>
        <w:rPr>
          <w:rFonts w:hint="eastAsia" w:ascii="Times New Roman" w:hAnsi="Times New Roman" w:eastAsia="仿宋_GB2312" w:cs="Times New Roman"/>
          <w:sz w:val="32"/>
        </w:rPr>
        <w:t>省政府“三农”工作部署要求，以满足农民对机械化生产的需要为目标，以稳定实施政策、最大限度发挥政策效益为主线，稳重点、扩范围、优服务、强监管、提效能，破除制约要素合理流动的堵点，进一步畅通农业机械化发展各个环节，持续提升农机购置补贴政策精准化、规范化、便利化水平，加快提升农业机械化产业链现代化水平，为助力我省打造智慧智能农机产业链发展高地、全面实施乡村振兴战略和加快推进农业农村现代化建设提供坚实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二、实施重点</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（一）在支持重点上突出稳产保供。</w:t>
      </w:r>
      <w:r>
        <w:rPr>
          <w:rFonts w:hint="eastAsia" w:ascii="Times New Roman" w:hAnsi="Times New Roman" w:eastAsia="仿宋_GB2312" w:cs="Times New Roman"/>
          <w:sz w:val="32"/>
        </w:rPr>
        <w:t>将粮食、生猪等重要农畜产品生产所需机具全部列入补贴范围，应补尽补。将育秧、烘干、标准化猪舍、畜禽粪污资源化利用等方面成套设施装备纳入农机新产品补贴试点范围，加快推广应用步伐。</w:t>
      </w:r>
    </w:p>
    <w:p>
      <w:pPr>
        <w:adjustRightInd w:val="0"/>
        <w:snapToGrid w:val="0"/>
        <w:spacing w:line="579" w:lineRule="atLeast"/>
        <w:ind w:firstLine="643" w:firstLineChars="200"/>
        <w:rPr>
          <w:rFonts w:hint="eastAsia" w:ascii="Times New Roman" w:hAnsi="Times New Roman" w:eastAsia="仿宋_GB2312" w:cs="Times New Roman"/>
          <w:sz w:val="32"/>
          <w:lang w:eastAsia="zh-CN"/>
        </w:rPr>
      </w:pPr>
      <w:r>
        <w:rPr>
          <w:rFonts w:hint="eastAsia" w:ascii="楷体" w:hAnsi="楷体" w:eastAsia="楷体" w:cs="楷体"/>
          <w:b/>
          <w:bCs/>
          <w:sz w:val="32"/>
          <w:szCs w:val="32"/>
          <w:lang w:val="en-US" w:eastAsia="zh-CN"/>
        </w:rPr>
        <w:t>（二）在补贴资质上突出农机科技自主创新。</w:t>
      </w:r>
      <w:r>
        <w:rPr>
          <w:rFonts w:hint="eastAsia" w:ascii="Times New Roman" w:hAnsi="Times New Roman" w:eastAsia="仿宋_GB2312" w:cs="Times New Roman"/>
          <w:sz w:val="32"/>
        </w:rPr>
        <w:t>推广使用智能终端和应用智能作业模式，深化北斗系统在农业生产中的推广应用，确保农业生产数据安全；通过大力开展农机专项鉴定，重点加快具有自主知识产权的农机创新产品取得补贴资质条件步伐，尽快列入补贴范围</w:t>
      </w:r>
      <w:r>
        <w:rPr>
          <w:rFonts w:hint="eastAsia" w:ascii="Times New Roman" w:hAnsi="Times New Roman" w:eastAsia="仿宋_GB2312" w:cs="Times New Roman"/>
          <w:sz w:val="32"/>
          <w:lang w:eastAsia="zh-CN"/>
        </w:rPr>
        <w:t>。</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（三）在补贴标准上坚持“有升有降”。</w:t>
      </w:r>
      <w:r>
        <w:rPr>
          <w:rFonts w:hint="eastAsia" w:ascii="Times New Roman" w:hAnsi="Times New Roman" w:eastAsia="仿宋_GB2312" w:cs="Times New Roman"/>
          <w:sz w:val="32"/>
        </w:rPr>
        <w:t>一是提升粮食生产薄弱环节以及丘陵山区特色产业发展部分急需的机具补贴额，补贴比例可提高到35%。二是逐步降低区域内保有量明显过多、技术相对落后的轮式拖拉机等机具品目的补贴额，到2023年将其补贴额比例降低至15%及以下，并将部分低价值的机具退出补贴范围。</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（四）在政策实施上提升监督服务效能。</w:t>
      </w:r>
      <w:r>
        <w:rPr>
          <w:rFonts w:hint="eastAsia" w:ascii="Times New Roman" w:hAnsi="Times New Roman" w:eastAsia="仿宋_GB2312" w:cs="Times New Roman"/>
          <w:sz w:val="32"/>
        </w:rPr>
        <w:t>一是提升信息化水平，推广应用手机App、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由主管部门依法依规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三、补贴机具范围</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2021年，</w:t>
      </w:r>
      <w:r>
        <w:rPr>
          <w:rFonts w:hint="eastAsia" w:ascii="Times New Roman" w:hAnsi="Times New Roman" w:eastAsia="仿宋_GB2312" w:cs="Times New Roman"/>
          <w:sz w:val="32"/>
          <w:lang w:val="en-US" w:eastAsia="zh-CN"/>
        </w:rPr>
        <w:t>湖南</w:t>
      </w:r>
      <w:r>
        <w:rPr>
          <w:rFonts w:hint="eastAsia" w:ascii="Times New Roman" w:hAnsi="Times New Roman" w:eastAsia="仿宋_GB2312" w:cs="Times New Roman"/>
          <w:sz w:val="32"/>
        </w:rPr>
        <w:t>省农机购置补贴机具（第一批）共10个大类21个小类51个品目（见附件）。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四、补贴对象和补贴标准</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（一）补贴对象。</w:t>
      </w:r>
      <w:r>
        <w:rPr>
          <w:rFonts w:hint="eastAsia" w:ascii="Times New Roman" w:hAnsi="Times New Roman" w:eastAsia="仿宋_GB2312" w:cs="Times New Roman"/>
          <w:sz w:val="32"/>
        </w:rPr>
        <w:t>补贴对象为从事农业生产的个人和农业生产经营组织，其中农业生产经营组织包括农村集体经济组织、农民专业合作经济组织、农业企业和其他从事农业生产经营的组织。</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（二）补贴标准。</w:t>
      </w:r>
      <w:r>
        <w:rPr>
          <w:rFonts w:hint="eastAsia" w:ascii="Times New Roman" w:hAnsi="Times New Roman" w:eastAsia="仿宋_GB2312" w:cs="Times New Roman"/>
          <w:sz w:val="32"/>
        </w:rPr>
        <w:t>中央财政农机购置补贴实行定额补贴。各档次的补贴额上限依据同档产品上年市场销售均价测算确定，测算比例不超过30%，且通用类机具补贴额不超过农业农村部、财政部发布的最高补贴额。履带式拖拉机、2m及以上自走式旋耕机、柴油动力水稻插秧机、秧苗移栽机、秧盘播种成套设备（含床土处理）、育苗成套设备等6个粮食生产薄弱环节、丘陵山区特色农业生产急需品目机具，补贴比例可提高至35%。</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各</w:t>
      </w:r>
      <w:r>
        <w:rPr>
          <w:rFonts w:hint="eastAsia" w:ascii="Times New Roman" w:hAnsi="Times New Roman" w:eastAsia="仿宋_GB2312" w:cs="Times New Roman"/>
          <w:sz w:val="32"/>
          <w:lang w:val="en-US" w:eastAsia="zh-CN"/>
        </w:rPr>
        <w:t>乡镇</w:t>
      </w:r>
      <w:r>
        <w:rPr>
          <w:rFonts w:hint="eastAsia" w:ascii="Times New Roman" w:hAnsi="Times New Roman" w:eastAsia="仿宋_GB2312" w:cs="Times New Roman"/>
          <w:sz w:val="32"/>
        </w:rPr>
        <w:t>应全面公开农机购置补贴机具补贴额一览表，加强宣传，引导购机者根据各档次的补贴定额自主议价。在政策实施过程中发现具体产品或档次的中央财政资金实际补贴比例超过50%的，须暂停补贴受理，并及时书面逐级报省农业农村厅。对有违规情节的，按有关规定处理；对无违规情节的补贴申请，可按原规定兑付补贴资金，并组织对相关产品及其所属档次补贴额进行评估，视情况及时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五、资金分配与使用</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农机购置补贴支出主要用于支持购置先进适用农业机械，以及开展有关试点和农机报废更新等方面。</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农机购置补贴属约束性任务，</w:t>
      </w:r>
      <w:r>
        <w:rPr>
          <w:rFonts w:hint="eastAsia" w:ascii="Times New Roman" w:hAnsi="Times New Roman" w:eastAsia="仿宋_GB2312" w:cs="Times New Roman"/>
          <w:sz w:val="32"/>
          <w:lang w:val="en-US" w:eastAsia="zh-CN"/>
        </w:rPr>
        <w:t>各乡镇</w:t>
      </w:r>
      <w:r>
        <w:rPr>
          <w:rFonts w:hint="eastAsia" w:ascii="Times New Roman" w:hAnsi="Times New Roman" w:eastAsia="仿宋_GB2312" w:cs="Times New Roman"/>
          <w:sz w:val="32"/>
        </w:rPr>
        <w:t>不得用于其他任务支出。</w:t>
      </w:r>
      <w:r>
        <w:rPr>
          <w:rFonts w:hint="eastAsia" w:ascii="Times New Roman" w:hAnsi="Times New Roman" w:eastAsia="仿宋_GB2312" w:cs="Times New Roman"/>
          <w:sz w:val="32"/>
          <w:lang w:val="en-US" w:eastAsia="zh-CN"/>
        </w:rPr>
        <w:t>区农业农村局</w:t>
      </w:r>
      <w:r>
        <w:rPr>
          <w:rFonts w:hint="eastAsia" w:ascii="Times New Roman" w:hAnsi="Times New Roman" w:eastAsia="仿宋_GB2312" w:cs="Times New Roman"/>
          <w:sz w:val="32"/>
        </w:rPr>
        <w:t>要加强资金使用情况监测，定期调度和公布资金使用进度。</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农机报废更新补贴按《湖南省农业农村厅 湖南省财政厅 湖南省商务厅关于印发的通知》（湘农联〔2020〕76号）要求执行。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六、补贴操作流程</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农机购置补贴政策按照“自主购机、定额补贴、先购后补、县级结算、直补到卡（户）”方式实施。具体按以下流程操作。</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（一）农户自主购机。</w:t>
      </w:r>
      <w:r>
        <w:rPr>
          <w:rFonts w:hint="eastAsia" w:ascii="Times New Roman" w:hAnsi="Times New Roman" w:eastAsia="仿宋_GB2312" w:cs="Times New Roman"/>
          <w:sz w:val="32"/>
        </w:rPr>
        <w:t>购机者自主选择购买机具，按市场化原则自行与农机产销企业协商确定购机价格与支付方式，并对交易行为真实性、有效性和可能发生的纠纷承担法律责任。鼓励非现金方式支付购机款，力求购置行为及资金往来全程留痕。购机行为完成后，购机者自主向</w:t>
      </w:r>
      <w:r>
        <w:rPr>
          <w:rFonts w:hint="eastAsia" w:ascii="Times New Roman" w:hAnsi="Times New Roman" w:eastAsia="仿宋_GB2312" w:cs="Times New Roman"/>
          <w:sz w:val="32"/>
          <w:lang w:val="en-US" w:eastAsia="zh-CN"/>
        </w:rPr>
        <w:t>所在乡镇</w:t>
      </w:r>
      <w:r>
        <w:rPr>
          <w:rFonts w:hint="eastAsia" w:ascii="Times New Roman" w:hAnsi="Times New Roman" w:eastAsia="仿宋_GB2312" w:cs="Times New Roman"/>
          <w:sz w:val="32"/>
        </w:rPr>
        <w:t>提出补贴资金申领事项，签署告知承诺书，承诺购买行为、购机发票价格等信息真实有效。</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（二）受理补贴申请。</w:t>
      </w:r>
      <w:r>
        <w:rPr>
          <w:rFonts w:hint="eastAsia" w:ascii="Times New Roman" w:hAnsi="Times New Roman" w:eastAsia="仿宋_GB2312" w:cs="Times New Roman"/>
          <w:sz w:val="32"/>
          <w:lang w:val="en-US" w:eastAsia="zh-CN"/>
        </w:rPr>
        <w:t>区农业农村局农业机械管理股</w:t>
      </w:r>
      <w:r>
        <w:rPr>
          <w:rFonts w:hint="eastAsia" w:ascii="Times New Roman" w:hAnsi="Times New Roman" w:eastAsia="仿宋_GB2312" w:cs="Times New Roman"/>
          <w:sz w:val="32"/>
        </w:rPr>
        <w:t>全面实行办理服务系统常年连续开放，推广使用带有人脸识别功能的手机App等信息化技术，方便购机者随时在线提交补贴申请、应录尽录，加快实现购机者线下申领补贴“最多跑一次”“最多跑一地”。</w:t>
      </w:r>
      <w:r>
        <w:rPr>
          <w:rFonts w:hint="eastAsia" w:ascii="Times New Roman" w:hAnsi="Times New Roman" w:eastAsia="仿宋_GB2312" w:cs="Times New Roman"/>
          <w:sz w:val="32"/>
          <w:lang w:val="en-US" w:eastAsia="zh-CN"/>
        </w:rPr>
        <w:t>区</w:t>
      </w:r>
      <w:r>
        <w:rPr>
          <w:rFonts w:hint="eastAsia" w:ascii="Times New Roman" w:hAnsi="Times New Roman" w:eastAsia="仿宋_GB2312" w:cs="Times New Roman"/>
          <w:sz w:val="32"/>
        </w:rPr>
        <w:t>级农机购置补贴资金申请数量达到当年可用资金（含结转资金和调剂资金）总量110%的，应及时发布通告，停止受理补贴申请。</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（三）审验公示信息。</w:t>
      </w:r>
      <w:r>
        <w:rPr>
          <w:rFonts w:hint="eastAsia" w:ascii="Times New Roman" w:hAnsi="Times New Roman" w:eastAsia="仿宋_GB2312" w:cs="Times New Roman"/>
          <w:sz w:val="32"/>
          <w:lang w:val="en-US" w:eastAsia="zh-CN"/>
        </w:rPr>
        <w:t>区农业农村局农业机械管理股</w:t>
      </w:r>
      <w:r>
        <w:rPr>
          <w:rFonts w:hint="eastAsia" w:ascii="Times New Roman" w:hAnsi="Times New Roman" w:eastAsia="仿宋_GB2312" w:cs="Times New Roman"/>
          <w:sz w:val="32"/>
        </w:rPr>
        <w:t>按照《农机购置补贴机具核验工作要点（试行）》等要求，对补贴相关申请资料进行形式审核，对补贴机具进行核验，其中牌证管理机具凭牌证免于现场实物核验。</w:t>
      </w:r>
      <w:r>
        <w:rPr>
          <w:rFonts w:hint="eastAsia" w:ascii="Times New Roman" w:hAnsi="Times New Roman" w:eastAsia="仿宋_GB2312" w:cs="Times New Roman"/>
          <w:sz w:val="32"/>
          <w:lang w:val="en-US" w:eastAsia="zh-CN"/>
        </w:rPr>
        <w:t>区农业农村局农业机械管理股</w:t>
      </w:r>
      <w:r>
        <w:rPr>
          <w:rFonts w:hint="eastAsia" w:ascii="Times New Roman" w:hAnsi="Times New Roman" w:eastAsia="仿宋_GB2312" w:cs="Times New Roman"/>
          <w:sz w:val="32"/>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（四）兑付补贴资金。</w:t>
      </w:r>
      <w:r>
        <w:rPr>
          <w:rFonts w:hint="eastAsia" w:ascii="Times New Roman" w:hAnsi="Times New Roman" w:eastAsia="仿宋_GB2312" w:cs="Times New Roman"/>
          <w:sz w:val="32"/>
          <w:lang w:val="en-US" w:eastAsia="zh-CN"/>
        </w:rPr>
        <w:t>区财政局</w:t>
      </w:r>
      <w:r>
        <w:rPr>
          <w:rFonts w:hint="eastAsia" w:ascii="Times New Roman" w:hAnsi="Times New Roman" w:eastAsia="仿宋_GB2312" w:cs="Times New Roman"/>
          <w:sz w:val="32"/>
        </w:rPr>
        <w:t>审核农业农村</w:t>
      </w:r>
      <w:r>
        <w:rPr>
          <w:rFonts w:hint="eastAsia" w:ascii="Times New Roman" w:hAnsi="Times New Roman" w:eastAsia="仿宋_GB2312" w:cs="Times New Roman"/>
          <w:sz w:val="32"/>
          <w:lang w:val="en-US" w:eastAsia="zh-CN"/>
        </w:rPr>
        <w:t>局</w:t>
      </w:r>
      <w:r>
        <w:rPr>
          <w:rFonts w:hint="eastAsia" w:ascii="Times New Roman" w:hAnsi="Times New Roman" w:eastAsia="仿宋_GB2312" w:cs="Times New Roman"/>
          <w:sz w:val="32"/>
        </w:rPr>
        <w:t>提交的资金兑付申请有关材料，于15个工作日内通过国库集中支付方式向符合要求的购机者兑付资金。严禁挤占挪用农机购置补贴资金。因资金不足或加强监管等原因需要延期兑付的，应告知购机者，并及时与同级农业农村</w:t>
      </w:r>
      <w:r>
        <w:rPr>
          <w:rFonts w:hint="eastAsia" w:ascii="Times New Roman" w:hAnsi="Times New Roman" w:eastAsia="仿宋_GB2312" w:cs="Times New Roman"/>
          <w:sz w:val="32"/>
          <w:lang w:val="en-US" w:eastAsia="zh-CN"/>
        </w:rPr>
        <w:t>局</w:t>
      </w:r>
      <w:r>
        <w:rPr>
          <w:rFonts w:hint="eastAsia" w:ascii="Times New Roman" w:hAnsi="Times New Roman" w:eastAsia="仿宋_GB2312" w:cs="Times New Roman"/>
          <w:sz w:val="32"/>
        </w:rPr>
        <w:t>联合向上报告资金供需情况。补贴申领原则上当年有效，因当年财政补贴资金规模不够、办理手续时间紧张等无法享受补贴的，可在下一个年度优先兑付。</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七、实施要求</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（一）加强领导，明确分工。</w:t>
      </w:r>
      <w:r>
        <w:rPr>
          <w:rFonts w:hint="eastAsia" w:ascii="Times New Roman" w:hAnsi="Times New Roman" w:eastAsia="仿宋_GB2312" w:cs="Times New Roman"/>
          <w:sz w:val="32"/>
          <w:lang w:val="en-US" w:eastAsia="zh-CN"/>
        </w:rPr>
        <w:t>区农业农村局、财政局</w:t>
      </w:r>
      <w:r>
        <w:rPr>
          <w:rFonts w:hint="eastAsia" w:ascii="Times New Roman" w:hAnsi="Times New Roman" w:eastAsia="仿宋_GB2312" w:cs="Times New Roman"/>
          <w:sz w:val="32"/>
        </w:rPr>
        <w:t>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w:t>
      </w:r>
      <w:r>
        <w:rPr>
          <w:rFonts w:hint="eastAsia" w:ascii="Times New Roman" w:hAnsi="Times New Roman" w:eastAsia="仿宋_GB2312" w:cs="Times New Roman"/>
          <w:sz w:val="32"/>
          <w:lang w:val="en-US" w:eastAsia="zh-CN"/>
        </w:rPr>
        <w:t>区农业农村局</w:t>
      </w:r>
      <w:r>
        <w:rPr>
          <w:rFonts w:hint="eastAsia" w:ascii="Times New Roman" w:hAnsi="Times New Roman" w:eastAsia="仿宋_GB2312" w:cs="Times New Roman"/>
          <w:sz w:val="32"/>
        </w:rPr>
        <w:t>负责农机购置补贴工作组织实施、审核和监管，</w:t>
      </w:r>
      <w:r>
        <w:rPr>
          <w:rFonts w:hint="eastAsia" w:ascii="Times New Roman" w:hAnsi="Times New Roman" w:eastAsia="仿宋_GB2312" w:cs="Times New Roman"/>
          <w:sz w:val="32"/>
          <w:lang w:val="en-US" w:eastAsia="zh-CN"/>
        </w:rPr>
        <w:t>区</w:t>
      </w:r>
      <w:r>
        <w:rPr>
          <w:rFonts w:hint="eastAsia" w:ascii="Times New Roman" w:hAnsi="Times New Roman" w:eastAsia="仿宋_GB2312" w:cs="Times New Roman"/>
          <w:sz w:val="32"/>
        </w:rPr>
        <w:t>财政</w:t>
      </w:r>
      <w:r>
        <w:rPr>
          <w:rFonts w:hint="eastAsia" w:ascii="Times New Roman" w:hAnsi="Times New Roman" w:eastAsia="仿宋_GB2312" w:cs="Times New Roman"/>
          <w:sz w:val="32"/>
          <w:lang w:val="en-US" w:eastAsia="zh-CN"/>
        </w:rPr>
        <w:t>局</w:t>
      </w:r>
      <w:r>
        <w:rPr>
          <w:rFonts w:hint="eastAsia" w:ascii="Times New Roman" w:hAnsi="Times New Roman" w:eastAsia="仿宋_GB2312" w:cs="Times New Roman"/>
          <w:sz w:val="32"/>
        </w:rPr>
        <w:t>负责农机购置补贴资金兑付和监管。要加强绩效管理，形成管理闭环，切实提升政策实施管理工作能力水平。</w:t>
      </w:r>
    </w:p>
    <w:p>
      <w:pPr>
        <w:adjustRightInd w:val="0"/>
        <w:snapToGrid w:val="0"/>
        <w:spacing w:line="579" w:lineRule="atLeast"/>
        <w:ind w:firstLine="643" w:firstLineChars="200"/>
        <w:rPr>
          <w:rFonts w:hint="eastAsia" w:ascii="宋体" w:hAnsi="宋体" w:eastAsia="宋体" w:cs="宋体"/>
          <w:i w:val="0"/>
          <w:iCs w:val="0"/>
          <w:caps w:val="0"/>
          <w:color w:val="000000"/>
          <w:spacing w:val="0"/>
          <w:sz w:val="28"/>
          <w:szCs w:val="28"/>
          <w:shd w:val="clear" w:fill="FFFFFF"/>
        </w:rPr>
      </w:pPr>
      <w:r>
        <w:rPr>
          <w:rFonts w:hint="eastAsia" w:ascii="楷体" w:hAnsi="楷体" w:eastAsia="楷体" w:cs="楷体"/>
          <w:b/>
          <w:bCs/>
          <w:sz w:val="32"/>
          <w:szCs w:val="32"/>
          <w:lang w:val="en-US" w:eastAsia="zh-CN"/>
        </w:rPr>
        <w:t>（二）优化服务，提高效能。</w:t>
      </w:r>
      <w:r>
        <w:rPr>
          <w:rFonts w:hint="eastAsia" w:ascii="Times New Roman" w:hAnsi="Times New Roman" w:eastAsia="仿宋_GB2312" w:cs="Times New Roman"/>
          <w:sz w:val="32"/>
          <w:lang w:val="en-US" w:eastAsia="zh-CN"/>
        </w:rPr>
        <w:t>推广使用手机App（含人脸识别）、补贴机具二维码管理和物联网监控等技术，积极探索试点补贴申请、机具核验、资金兑付全流程线上办理新模式，实现购机者线下申领补贴“最多跑一次”“最多跑一地”、部分补贴申请“一趟不用跑”。通过牌证管理信息系统与办理服务系统自动比对功能，提升牌证管理机具核验的效率与准确性。鼓励购机者使用社会保障卡申领补贴资金、非现金支付较大购机款，探索开展远程视频核验机具，进一步提升管理服务水平。</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（三）公开信息，接受监督。</w:t>
      </w:r>
      <w:r>
        <w:rPr>
          <w:rFonts w:hint="eastAsia" w:ascii="Times New Roman" w:hAnsi="Times New Roman" w:eastAsia="仿宋_GB2312" w:cs="Times New Roman"/>
          <w:sz w:val="32"/>
        </w:rPr>
        <w:t>各</w:t>
      </w:r>
      <w:r>
        <w:rPr>
          <w:rFonts w:hint="eastAsia" w:ascii="Times New Roman" w:hAnsi="Times New Roman" w:eastAsia="仿宋_GB2312" w:cs="Times New Roman"/>
          <w:sz w:val="32"/>
          <w:lang w:val="en-US" w:eastAsia="zh-CN"/>
        </w:rPr>
        <w:t>乡镇</w:t>
      </w:r>
      <w:r>
        <w:rPr>
          <w:rFonts w:hint="eastAsia" w:ascii="Times New Roman" w:hAnsi="Times New Roman" w:eastAsia="仿宋_GB2312" w:cs="Times New Roman"/>
          <w:sz w:val="32"/>
        </w:rPr>
        <w:t>要因地制宜、综合运用宣传挂图、报纸杂志、广播电视、互联网等方式，以及村务公开等渠道，全方位开展补贴政策与实施工作宣传解读，着力提升政策知晓度，切实保障购机者、生产经销企业和广大农民群众的知情权、监督权。要在门户网站及时完善和更新本级购置补贴信息公开专栏，对补贴实施方案、补贴额一览表、操作程序、投诉咨询方式、资金规模、实施结算进度、近三年县域内补贴受益信息、违规查处结果等内容进行全面公开。</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（四）加强监管，严惩违规。</w:t>
      </w:r>
      <w:r>
        <w:rPr>
          <w:rFonts w:hint="eastAsia" w:ascii="Times New Roman" w:hAnsi="Times New Roman" w:eastAsia="仿宋_GB2312" w:cs="Times New Roman"/>
          <w:sz w:val="32"/>
          <w:lang w:val="en-US" w:eastAsia="zh-CN"/>
        </w:rPr>
        <w:t>局属有关股室、</w:t>
      </w:r>
      <w:r>
        <w:rPr>
          <w:rFonts w:hint="eastAsia" w:ascii="Times New Roman" w:hAnsi="Times New Roman" w:eastAsia="仿宋_GB2312" w:cs="Times New Roman"/>
          <w:sz w:val="32"/>
        </w:rPr>
        <w:t>各</w:t>
      </w:r>
      <w:r>
        <w:rPr>
          <w:rFonts w:hint="eastAsia" w:ascii="Times New Roman" w:hAnsi="Times New Roman" w:eastAsia="仿宋_GB2312" w:cs="Times New Roman"/>
          <w:sz w:val="32"/>
          <w:lang w:val="en-US" w:eastAsia="zh-CN"/>
        </w:rPr>
        <w:t>乡镇</w:t>
      </w:r>
      <w:r>
        <w:rPr>
          <w:rFonts w:hint="eastAsia" w:ascii="Times New Roman" w:hAnsi="Times New Roman" w:eastAsia="仿宋_GB2312" w:cs="Times New Roman"/>
          <w:sz w:val="32"/>
        </w:rPr>
        <w:t>要全面贯彻《农业农村部办公厅 财政部办公厅关于进一步加强农机购置补贴政策监管强化纪律约束的通知》（农办机〔2019〕6号）《农业部办公厅 财政部办公厅关于印发〈农业机械购置补贴产品违规经营行为处理办法（试行）〉的通知》（农办财〔2017〕26号）和本方案要求，认真落实风险防控责任和异常情形主动报告制度，严格信用管理和农机产销企业承诺制，充分发挥专业机构的技术优势和大数据的信息优势，有效开展违规行为全流程分析排查，强化农财两部门联合查处，从严整治突出违规行为，有效维护政策实施良好秩序。</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本方案自印发之日起实施，有效期至2023年12月31日。</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附件：湖南省2021年第一批农机购置补贴机具种类范围</w:t>
      </w: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附件</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湖南省2021年第一批农机购置补贴机具种类范围</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（10大类21个小类51个品目）</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1.耕整地机械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1.1耕地机械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1.1.1铧式犁</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1.1.3旋耕机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1.1.4深松机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1.1.5开沟机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1.1.6耕整机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1.1.7微耕机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1.1.8机滚船</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1.1.9机耕船</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1.2整地机械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1.2.2起垄机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1.2.4筑埂机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2.种植施肥机械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2.1播种机械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2.1.2穴播机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2.1.5免耕播种机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2.1.8精量播种机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2.2育苗机械设备</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2.2.3秧盘播种成套设备（含床土处理）</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2.3栽植机械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2.3.1水稻插秧机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2.3.2秧苗移栽机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2.4施肥机械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2.4.1施肥机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2.4.2撒肥机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3.田间管理机械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3.1中耕机械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3.1.4田园管理机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3.2植保机械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3.2.2喷杆喷雾机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3.2.4植保无人驾驶航空器</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3.3修剪机械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3.3.1茶树修剪机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4.收获机械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4.1谷物收获机械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4.1.2自走轮式谷物联合收割机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4.1.3自走履带式谷物联合收割机（全喂入）</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4.1.4半喂入联合收割机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4.6花卉（茶叶）采收机械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4.6.1采茶机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4.7籽粒作物收获机械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4.7.1油菜籽收获机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4.9饲料作物收获机械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4.9.3打（压）捆机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4.9.5青饲料收获机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4.10茎秆收集处理机械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4.10.1秸秆粉碎还田机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5.收获后处理机械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5.3干燥机械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5.3.1谷物烘干机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5.3.3油菜籽烘干机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6.农产品初加工机械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6.1碾米机械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6.1.1碾米机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6.4茶叶加工机械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6.4.1茶叶杀青机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6.4.2茶叶揉捻机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6.4.3茶叶炒（烘）干机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6.4.5茶叶理条机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8.排灌机械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8.1水泵</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8.1.1离心泵</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8.1.2潜水电泵</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9.畜牧机械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9.1饲料（草）加工机械设备</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9.1.3揉丝机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9.1.5饲料（草）粉碎机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14.动力机械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14.1拖拉机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14.1.1轮式拖拉机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14.1.2手扶拖拉机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14.1.3履带式拖拉机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15.其他机械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15.2其他机械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15.2.3水帘降温设备</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15.2.12畜禽粪便发酵处理机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15.2.13农业用北斗终端及辅助驾驶系统（含渔船用）</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15.2.22果园轨道运输机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15.2.28 温室大棚（成套设施设备）</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15.2.29 育苗成套设备（新型农机产品）</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15.2.30 精量石灰撒施机（新型农机产品）</w:t>
      </w:r>
    </w:p>
    <w:p>
      <w:pPr>
        <w:adjustRightInd w:val="0"/>
        <w:snapToGrid w:val="0"/>
        <w:spacing w:line="579" w:lineRule="atLeast"/>
        <w:ind w:firstLine="640" w:firstLineChars="200"/>
        <w:rPr>
          <w:rFonts w:ascii="Times New Roman" w:hAnsi="Times New Roman" w:eastAsia="仿宋_GB2312" w:cs="Times New Roman"/>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000000"/>
    <w:rsid w:val="03643F8B"/>
    <w:rsid w:val="06874187"/>
    <w:rsid w:val="128A572B"/>
    <w:rsid w:val="15D20E49"/>
    <w:rsid w:val="1C0C0F5F"/>
    <w:rsid w:val="24245942"/>
    <w:rsid w:val="318B0720"/>
    <w:rsid w:val="3801798E"/>
    <w:rsid w:val="41F52311"/>
    <w:rsid w:val="50767EEC"/>
    <w:rsid w:val="56707D61"/>
    <w:rsid w:val="720B3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qFormat/>
    <w:uiPriority w:val="0"/>
    <w:pPr>
      <w:outlineLvl w:val="1"/>
    </w:pPr>
    <w:rPr>
      <w:rFonts w:eastAsia="黑体"/>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4133</Words>
  <Characters>4473</Characters>
  <Lines>0</Lines>
  <Paragraphs>0</Paragraphs>
  <TotalTime>866</TotalTime>
  <ScaleCrop>false</ScaleCrop>
  <LinksUpToDate>false</LinksUpToDate>
  <CharactersWithSpaces>4480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2021-09-07T06:58:00Z</dcterms:created>
  <dc:creator>Administrator</dc:creator>
  <cp:lastModifiedBy>万全鹏</cp:lastModifiedBy>
  <dcterms:modified xsi:type="dcterms:W3CDTF">2023-07-10T05:29:32Z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19FBF0EBC669414BBC66F25B97E0624F_13</vt:lpwstr>
  </property>
</Properties>
</file>