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ind w:firstLine="442" w:firstLineChars="100"/>
        <w:jc w:val="both"/>
        <w:rPr>
          <w:rFonts w:hint="eastAsia"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lang w:eastAsia="zh-CN"/>
        </w:rPr>
        <w:t>关于印发《</w:t>
      </w:r>
      <w:r>
        <w:rPr>
          <w:rFonts w:hint="eastAsia" w:cs="方正小标宋简体" w:asciiTheme="majorEastAsia" w:hAnsiTheme="majorEastAsia" w:eastAsiaTheme="majorEastAsia"/>
          <w:b/>
          <w:bCs/>
          <w:sz w:val="44"/>
          <w:szCs w:val="44"/>
        </w:rPr>
        <w:t>湘乡市202</w:t>
      </w:r>
      <w:r>
        <w:rPr>
          <w:rFonts w:hint="eastAsia" w:cs="方正小标宋简体" w:asciiTheme="majorEastAsia" w:hAnsiTheme="majorEastAsia" w:eastAsiaTheme="majorEastAsia"/>
          <w:b/>
          <w:bCs/>
          <w:sz w:val="44"/>
          <w:szCs w:val="44"/>
          <w:lang w:val="en-US" w:eastAsia="zh-CN"/>
        </w:rPr>
        <w:t>0</w:t>
      </w:r>
      <w:r>
        <w:rPr>
          <w:rFonts w:hint="eastAsia" w:cs="方正小标宋简体" w:asciiTheme="majorEastAsia" w:hAnsiTheme="majorEastAsia" w:eastAsiaTheme="majorEastAsia"/>
          <w:b/>
          <w:bCs/>
          <w:sz w:val="44"/>
          <w:szCs w:val="44"/>
        </w:rPr>
        <w:t>年农机购置补贴</w:t>
      </w:r>
    </w:p>
    <w:p>
      <w:pPr>
        <w:spacing w:line="640" w:lineRule="exact"/>
        <w:jc w:val="center"/>
        <w:rPr>
          <w:rFonts w:hint="eastAsia" w:cs="方正小标宋简体" w:asciiTheme="majorEastAsia" w:hAnsiTheme="majorEastAsia" w:eastAsiaTheme="majorEastAsia"/>
          <w:b/>
          <w:bCs/>
          <w:sz w:val="44"/>
          <w:szCs w:val="44"/>
          <w:lang w:eastAsia="zh-CN"/>
        </w:rPr>
      </w:pPr>
      <w:r>
        <w:rPr>
          <w:rFonts w:hint="eastAsia" w:cs="方正小标宋简体" w:asciiTheme="majorEastAsia" w:hAnsiTheme="majorEastAsia" w:eastAsiaTheme="majorEastAsia"/>
          <w:b/>
          <w:bCs/>
          <w:sz w:val="44"/>
          <w:szCs w:val="44"/>
        </w:rPr>
        <w:t>机具核验工作方案</w:t>
      </w:r>
      <w:r>
        <w:rPr>
          <w:rFonts w:hint="eastAsia" w:cs="方正小标宋简体" w:asciiTheme="majorEastAsia" w:hAnsiTheme="majorEastAsia" w:eastAsiaTheme="majorEastAsia"/>
          <w:b/>
          <w:bCs/>
          <w:sz w:val="44"/>
          <w:szCs w:val="44"/>
          <w:lang w:eastAsia="zh-CN"/>
        </w:rPr>
        <w:t>》的通知</w:t>
      </w:r>
    </w:p>
    <w:p>
      <w:pPr>
        <w:spacing w:line="640" w:lineRule="exact"/>
        <w:rPr>
          <w:rFonts w:hint="eastAsia" w:ascii="仿宋" w:hAnsi="仿宋" w:eastAsia="仿宋" w:cs="仿宋"/>
          <w:sz w:val="32"/>
          <w:szCs w:val="32"/>
        </w:rPr>
      </w:pPr>
    </w:p>
    <w:p>
      <w:pPr>
        <w:spacing w:line="640" w:lineRule="exact"/>
        <w:rPr>
          <w:rFonts w:hint="eastAsia" w:ascii="仿宋" w:hAnsi="仿宋" w:eastAsia="仿宋" w:cs="仿宋"/>
          <w:sz w:val="32"/>
          <w:szCs w:val="32"/>
        </w:rPr>
      </w:pPr>
      <w:r>
        <w:rPr>
          <w:rFonts w:hint="eastAsia" w:ascii="仿宋" w:hAnsi="仿宋" w:eastAsia="仿宋" w:cs="仿宋"/>
          <w:sz w:val="32"/>
          <w:szCs w:val="32"/>
        </w:rPr>
        <w:t>各乡镇（街道）农业综合服务中心、市农机事务中心各股室：</w:t>
      </w:r>
    </w:p>
    <w:p>
      <w:pPr>
        <w:spacing w:line="64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现将</w:t>
      </w:r>
      <w:r>
        <w:rPr>
          <w:rFonts w:hint="eastAsia" w:ascii="仿宋" w:hAnsi="仿宋" w:eastAsia="仿宋" w:cs="仿宋"/>
          <w:sz w:val="32"/>
          <w:szCs w:val="32"/>
          <w:lang w:eastAsia="zh-CN"/>
        </w:rPr>
        <w:t>《</w:t>
      </w:r>
      <w:r>
        <w:rPr>
          <w:rFonts w:hint="eastAsia" w:ascii="仿宋" w:hAnsi="仿宋" w:eastAsia="仿宋" w:cs="仿宋"/>
          <w:sz w:val="32"/>
          <w:szCs w:val="32"/>
        </w:rPr>
        <w:t>湘乡市202</w:t>
      </w:r>
      <w:r>
        <w:rPr>
          <w:rFonts w:hint="eastAsia" w:ascii="仿宋" w:hAnsi="仿宋" w:eastAsia="仿宋" w:cs="仿宋"/>
          <w:sz w:val="32"/>
          <w:szCs w:val="32"/>
          <w:lang w:val="en-US" w:eastAsia="zh-CN"/>
        </w:rPr>
        <w:t>0</w:t>
      </w:r>
      <w:r>
        <w:rPr>
          <w:rFonts w:hint="eastAsia" w:ascii="仿宋" w:hAnsi="仿宋" w:eastAsia="仿宋" w:cs="仿宋"/>
          <w:sz w:val="32"/>
          <w:szCs w:val="32"/>
        </w:rPr>
        <w:t>年农机购置补贴机具核验工作方案</w:t>
      </w:r>
      <w:r>
        <w:rPr>
          <w:rFonts w:hint="eastAsia" w:ascii="仿宋" w:hAnsi="仿宋" w:eastAsia="仿宋" w:cs="仿宋"/>
          <w:sz w:val="32"/>
          <w:szCs w:val="32"/>
          <w:lang w:eastAsia="zh-CN"/>
        </w:rPr>
        <w:t>》印发给你们，请认真组织落实。</w:t>
      </w:r>
    </w:p>
    <w:p>
      <w:pPr>
        <w:spacing w:line="640" w:lineRule="exact"/>
        <w:ind w:firstLine="640"/>
        <w:rPr>
          <w:rFonts w:hint="default" w:ascii="仿宋" w:hAnsi="仿宋" w:eastAsia="仿宋" w:cs="仿宋"/>
          <w:sz w:val="32"/>
          <w:szCs w:val="32"/>
          <w:lang w:val="en-US" w:eastAsia="zh-CN"/>
        </w:rPr>
      </w:pPr>
    </w:p>
    <w:p>
      <w:pPr>
        <w:spacing w:line="6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640" w:lineRule="exact"/>
        <w:ind w:firstLine="4486" w:firstLineChars="14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湘乡市农机事务中心</w:t>
      </w:r>
    </w:p>
    <w:p>
      <w:pPr>
        <w:spacing w:line="640" w:lineRule="exact"/>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2020年7月10日</w:t>
      </w:r>
    </w:p>
    <w:p>
      <w:pPr>
        <w:spacing w:line="640" w:lineRule="exact"/>
        <w:ind w:firstLine="320" w:firstLineChars="100"/>
        <w:rPr>
          <w:rFonts w:hint="eastAsia" w:ascii="仿宋" w:hAnsi="仿宋" w:eastAsia="仿宋" w:cs="仿宋"/>
          <w:sz w:val="32"/>
          <w:szCs w:val="32"/>
        </w:rPr>
      </w:pPr>
    </w:p>
    <w:p>
      <w:pPr>
        <w:spacing w:line="640" w:lineRule="exact"/>
        <w:ind w:firstLine="442" w:firstLineChars="100"/>
        <w:rPr>
          <w:rFonts w:hint="eastAsia" w:cs="方正小标宋简体" w:asciiTheme="majorEastAsia" w:hAnsiTheme="majorEastAsia" w:eastAsiaTheme="majorEastAsia"/>
          <w:b/>
          <w:bCs/>
          <w:sz w:val="44"/>
          <w:szCs w:val="44"/>
        </w:rPr>
      </w:pPr>
    </w:p>
    <w:p>
      <w:pPr>
        <w:spacing w:line="640" w:lineRule="exact"/>
        <w:ind w:firstLine="442" w:firstLineChars="100"/>
        <w:rPr>
          <w:rFonts w:hint="eastAsia" w:cs="方正小标宋简体" w:asciiTheme="majorEastAsia" w:hAnsiTheme="majorEastAsia" w:eastAsiaTheme="majorEastAsia"/>
          <w:b/>
          <w:bCs/>
          <w:sz w:val="44"/>
          <w:szCs w:val="44"/>
        </w:rPr>
      </w:pPr>
    </w:p>
    <w:p>
      <w:pPr>
        <w:spacing w:line="640" w:lineRule="exact"/>
        <w:ind w:firstLine="442" w:firstLineChars="100"/>
        <w:rPr>
          <w:rFonts w:hint="eastAsia" w:cs="方正小标宋简体" w:asciiTheme="majorEastAsia" w:hAnsiTheme="majorEastAsia" w:eastAsiaTheme="majorEastAsia"/>
          <w:b/>
          <w:bCs/>
          <w:sz w:val="44"/>
          <w:szCs w:val="44"/>
        </w:rPr>
      </w:pPr>
    </w:p>
    <w:p>
      <w:pPr>
        <w:spacing w:line="640" w:lineRule="exact"/>
        <w:ind w:firstLine="442" w:firstLineChars="100"/>
        <w:rPr>
          <w:rFonts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rPr>
        <w:t>湘乡市202</w:t>
      </w:r>
      <w:r>
        <w:rPr>
          <w:rFonts w:hint="eastAsia" w:cs="方正小标宋简体" w:asciiTheme="majorEastAsia" w:hAnsiTheme="majorEastAsia" w:eastAsiaTheme="majorEastAsia"/>
          <w:b/>
          <w:bCs/>
          <w:sz w:val="44"/>
          <w:szCs w:val="44"/>
          <w:lang w:val="en-US" w:eastAsia="zh-CN"/>
        </w:rPr>
        <w:t>0</w:t>
      </w:r>
      <w:r>
        <w:rPr>
          <w:rFonts w:hint="eastAsia" w:cs="方正小标宋简体" w:asciiTheme="majorEastAsia" w:hAnsiTheme="majorEastAsia" w:eastAsiaTheme="majorEastAsia"/>
          <w:b/>
          <w:bCs/>
          <w:sz w:val="44"/>
          <w:szCs w:val="44"/>
        </w:rPr>
        <w:t>年农机购置补贴机具核验</w:t>
      </w:r>
    </w:p>
    <w:p>
      <w:pPr>
        <w:spacing w:line="640" w:lineRule="exact"/>
        <w:ind w:firstLine="3092" w:firstLineChars="700"/>
        <w:rPr>
          <w:rFonts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rPr>
        <w:t>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right="0"/>
        <w:jc w:val="both"/>
        <w:rPr>
          <w:rFonts w:hint="eastAsia" w:ascii="仿宋" w:hAnsi="仿宋" w:eastAsia="仿宋" w:cs="仿宋"/>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2020年，</w:t>
      </w:r>
      <w:r>
        <w:rPr>
          <w:rFonts w:ascii="仿宋_GB2312" w:hAnsi="宋体" w:eastAsia="仿宋_GB2312" w:cs="仿宋_GB2312"/>
          <w:i w:val="0"/>
          <w:iCs w:val="0"/>
          <w:caps w:val="0"/>
          <w:color w:val="444444"/>
          <w:spacing w:val="0"/>
          <w:sz w:val="32"/>
          <w:szCs w:val="32"/>
          <w:shd w:val="clear" w:fill="FFFFFF"/>
        </w:rPr>
        <w:t>农业农村部办公厅</w:t>
      </w:r>
      <w:r>
        <w:rPr>
          <w:rFonts w:hint="default" w:ascii="Times New Roman" w:hAnsi="Times New Roman" w:eastAsia="宋体" w:cs="Times New Roman"/>
          <w:i w:val="0"/>
          <w:iCs w:val="0"/>
          <w:caps w:val="0"/>
          <w:color w:val="444444"/>
          <w:spacing w:val="0"/>
          <w:sz w:val="32"/>
          <w:szCs w:val="32"/>
          <w:shd w:val="clear" w:fill="FFFFFF"/>
        </w:rPr>
        <w:t> </w:t>
      </w:r>
      <w:r>
        <w:rPr>
          <w:rFonts w:hint="eastAsia" w:ascii="仿宋_GB2312" w:hAnsi="宋体" w:eastAsia="仿宋_GB2312" w:cs="仿宋_GB2312"/>
          <w:i w:val="0"/>
          <w:iCs w:val="0"/>
          <w:caps w:val="0"/>
          <w:color w:val="444444"/>
          <w:spacing w:val="0"/>
          <w:sz w:val="32"/>
          <w:szCs w:val="32"/>
          <w:shd w:val="clear" w:fill="FFFFFF"/>
        </w:rPr>
        <w:t>财政部办公厅印发</w:t>
      </w:r>
      <w:r>
        <w:rPr>
          <w:rFonts w:hint="eastAsia" w:ascii="仿宋_GB2312" w:hAnsi="宋体" w:eastAsia="仿宋_GB2312" w:cs="仿宋_GB2312"/>
          <w:i w:val="0"/>
          <w:iCs w:val="0"/>
          <w:caps w:val="0"/>
          <w:color w:val="444444"/>
          <w:spacing w:val="0"/>
          <w:sz w:val="32"/>
          <w:szCs w:val="32"/>
          <w:shd w:val="clear" w:fill="FFFFFF"/>
          <w:lang w:eastAsia="zh-CN"/>
        </w:rPr>
        <w:t>了</w:t>
      </w:r>
      <w:r>
        <w:rPr>
          <w:rFonts w:hint="eastAsia" w:ascii="仿宋" w:hAnsi="仿宋" w:eastAsia="仿宋" w:cs="仿宋"/>
          <w:sz w:val="32"/>
          <w:szCs w:val="32"/>
        </w:rPr>
        <w:t>《</w:t>
      </w:r>
      <w:r>
        <w:rPr>
          <w:rFonts w:hint="default" w:ascii="Times New Roman" w:hAnsi="Times New Roman" w:eastAsia="宋体" w:cs="Times New Roman"/>
          <w:i w:val="0"/>
          <w:iCs w:val="0"/>
          <w:caps w:val="0"/>
          <w:color w:val="444444"/>
          <w:spacing w:val="0"/>
          <w:sz w:val="32"/>
          <w:szCs w:val="32"/>
          <w:shd w:val="clear" w:fill="FFFFFF"/>
          <w:lang w:val="en-US"/>
        </w:rPr>
        <w:t>20</w:t>
      </w:r>
      <w:r>
        <w:rPr>
          <w:rFonts w:hint="eastAsia" w:ascii="Times New Roman" w:hAnsi="Times New Roman" w:eastAsia="宋体" w:cs="Times New Roman"/>
          <w:i w:val="0"/>
          <w:iCs w:val="0"/>
          <w:caps w:val="0"/>
          <w:color w:val="444444"/>
          <w:spacing w:val="0"/>
          <w:sz w:val="32"/>
          <w:szCs w:val="32"/>
          <w:shd w:val="clear" w:fill="FFFFFF"/>
          <w:lang w:val="en-US" w:eastAsia="zh-CN"/>
        </w:rPr>
        <w:t>18</w:t>
      </w:r>
      <w:r>
        <w:rPr>
          <w:rFonts w:hint="default" w:ascii="Times New Roman" w:hAnsi="Times New Roman" w:eastAsia="宋体" w:cs="Times New Roman"/>
          <w:i w:val="0"/>
          <w:iCs w:val="0"/>
          <w:caps w:val="0"/>
          <w:color w:val="444444"/>
          <w:spacing w:val="0"/>
          <w:sz w:val="32"/>
          <w:szCs w:val="32"/>
          <w:shd w:val="clear" w:fill="FFFFFF"/>
          <w:lang w:val="en-US"/>
        </w:rPr>
        <w:t>—202</w:t>
      </w:r>
      <w:r>
        <w:rPr>
          <w:rFonts w:hint="eastAsia" w:ascii="Times New Roman" w:hAnsi="Times New Roman" w:eastAsia="宋体" w:cs="Times New Roman"/>
          <w:i w:val="0"/>
          <w:iCs w:val="0"/>
          <w:caps w:val="0"/>
          <w:color w:val="444444"/>
          <w:spacing w:val="0"/>
          <w:sz w:val="32"/>
          <w:szCs w:val="32"/>
          <w:shd w:val="clear" w:fill="FFFFFF"/>
          <w:lang w:val="en-US" w:eastAsia="zh-CN"/>
        </w:rPr>
        <w:t>0</w:t>
      </w:r>
      <w:r>
        <w:rPr>
          <w:rFonts w:hint="eastAsia" w:ascii="仿宋_GB2312" w:hAnsi="宋体" w:eastAsia="仿宋_GB2312" w:cs="仿宋_GB2312"/>
          <w:i w:val="0"/>
          <w:iCs w:val="0"/>
          <w:caps w:val="0"/>
          <w:color w:val="444444"/>
          <w:spacing w:val="0"/>
          <w:sz w:val="32"/>
          <w:szCs w:val="32"/>
          <w:shd w:val="clear" w:fill="FFFFFF"/>
        </w:rPr>
        <w:t>年农机购置补贴实施指导意见》（财</w:t>
      </w:r>
      <w:r>
        <w:rPr>
          <w:rFonts w:hint="eastAsia" w:ascii="仿宋_GB2312" w:hAnsi="宋体" w:eastAsia="仿宋_GB2312" w:cs="仿宋_GB2312"/>
          <w:i w:val="0"/>
          <w:iCs w:val="0"/>
          <w:caps w:val="0"/>
          <w:color w:val="444444"/>
          <w:spacing w:val="0"/>
          <w:sz w:val="32"/>
          <w:szCs w:val="32"/>
          <w:shd w:val="clear" w:fill="FFFFFF"/>
          <w:lang w:eastAsia="zh-CN"/>
        </w:rPr>
        <w:t>农</w:t>
      </w:r>
      <w:r>
        <w:rPr>
          <w:rFonts w:hint="eastAsia" w:ascii="仿宋_GB2312" w:hAnsi="宋体" w:eastAsia="仿宋_GB2312" w:cs="仿宋_GB2312"/>
          <w:i w:val="0"/>
          <w:iCs w:val="0"/>
          <w:caps w:val="0"/>
          <w:color w:val="444444"/>
          <w:spacing w:val="0"/>
          <w:sz w:val="32"/>
          <w:szCs w:val="32"/>
          <w:shd w:val="clear" w:fill="FFFFFF"/>
        </w:rPr>
        <w:t>〔</w:t>
      </w:r>
      <w:r>
        <w:rPr>
          <w:rFonts w:hint="default" w:ascii="Times New Roman" w:hAnsi="Times New Roman" w:eastAsia="宋体" w:cs="Times New Roman"/>
          <w:i w:val="0"/>
          <w:iCs w:val="0"/>
          <w:caps w:val="0"/>
          <w:color w:val="444444"/>
          <w:spacing w:val="0"/>
          <w:sz w:val="32"/>
          <w:szCs w:val="32"/>
          <w:shd w:val="clear" w:fill="FFFFFF"/>
          <w:lang w:val="en-US"/>
        </w:rPr>
        <w:t>20</w:t>
      </w:r>
      <w:r>
        <w:rPr>
          <w:rFonts w:hint="eastAsia" w:ascii="Times New Roman" w:hAnsi="Times New Roman" w:eastAsia="宋体" w:cs="Times New Roman"/>
          <w:i w:val="0"/>
          <w:iCs w:val="0"/>
          <w:caps w:val="0"/>
          <w:color w:val="444444"/>
          <w:spacing w:val="0"/>
          <w:sz w:val="32"/>
          <w:szCs w:val="32"/>
          <w:shd w:val="clear" w:fill="FFFFFF"/>
          <w:lang w:val="en-US" w:eastAsia="zh-CN"/>
        </w:rPr>
        <w:t>17</w:t>
      </w:r>
      <w:r>
        <w:rPr>
          <w:rFonts w:hint="eastAsia" w:ascii="仿宋_GB2312" w:hAnsi="宋体" w:eastAsia="仿宋_GB2312" w:cs="仿宋_GB2312"/>
          <w:i w:val="0"/>
          <w:iCs w:val="0"/>
          <w:caps w:val="0"/>
          <w:color w:val="444444"/>
          <w:spacing w:val="0"/>
          <w:sz w:val="32"/>
          <w:szCs w:val="32"/>
          <w:shd w:val="clear" w:fill="FFFFFF"/>
        </w:rPr>
        <w:t>〕</w:t>
      </w:r>
      <w:r>
        <w:rPr>
          <w:rFonts w:hint="eastAsia" w:ascii="仿宋_GB2312" w:hAnsi="宋体" w:eastAsia="仿宋_GB2312" w:cs="仿宋_GB2312"/>
          <w:i w:val="0"/>
          <w:iCs w:val="0"/>
          <w:caps w:val="0"/>
          <w:color w:val="444444"/>
          <w:spacing w:val="0"/>
          <w:sz w:val="32"/>
          <w:szCs w:val="32"/>
          <w:shd w:val="clear" w:fill="FFFFFF"/>
          <w:lang w:val="en-US" w:eastAsia="zh-CN"/>
        </w:rPr>
        <w:t>41</w:t>
      </w:r>
      <w:r>
        <w:rPr>
          <w:rFonts w:hint="eastAsia" w:ascii="仿宋_GB2312" w:hAnsi="宋体" w:eastAsia="仿宋_GB2312" w:cs="仿宋_GB2312"/>
          <w:i w:val="0"/>
          <w:iCs w:val="0"/>
          <w:caps w:val="0"/>
          <w:color w:val="444444"/>
          <w:spacing w:val="0"/>
          <w:sz w:val="32"/>
          <w:szCs w:val="32"/>
          <w:shd w:val="clear" w:fill="FFFFFF"/>
        </w:rPr>
        <w:t>号）</w:t>
      </w:r>
      <w:r>
        <w:rPr>
          <w:rFonts w:hint="eastAsia" w:ascii="仿宋_GB2312" w:hAnsi="宋体" w:eastAsia="仿宋_GB2312" w:cs="仿宋_GB2312"/>
          <w:i w:val="0"/>
          <w:iCs w:val="0"/>
          <w:caps w:val="0"/>
          <w:color w:val="444444"/>
          <w:spacing w:val="0"/>
          <w:sz w:val="32"/>
          <w:szCs w:val="32"/>
          <w:shd w:val="clear" w:fill="FFFFFF"/>
          <w:lang w:eastAsia="zh-CN"/>
        </w:rPr>
        <w:t>。</w:t>
      </w:r>
      <w:r>
        <w:rPr>
          <w:rFonts w:hint="eastAsia" w:ascii="仿宋" w:hAnsi="仿宋" w:eastAsia="仿宋" w:cs="仿宋"/>
          <w:sz w:val="32"/>
          <w:szCs w:val="32"/>
        </w:rPr>
        <w:t>为继续落实好农机购置补贴政策，加强对补贴机具的监管，提升全市主要农作物综合机械化水平，根据农业农村部、财政部办公厅《关于进一步加强农机购置补贴政策监管强化纪律约束的通知》（农办机</w:t>
      </w:r>
      <w:r>
        <w:rPr>
          <w:rFonts w:hint="eastAsia" w:ascii="仿宋_GB2312" w:hAnsi="仿宋_GB2312" w:eastAsia="仿宋_GB2312" w:cs="仿宋_GB2312"/>
          <w:sz w:val="32"/>
          <w:szCs w:val="32"/>
        </w:rPr>
        <w:t>[</w:t>
      </w:r>
      <w:r>
        <w:rPr>
          <w:rFonts w:hint="eastAsia" w:ascii="仿宋" w:hAnsi="仿宋" w:eastAsia="仿宋" w:cs="仿宋"/>
          <w:sz w:val="32"/>
          <w:szCs w:val="32"/>
        </w:rPr>
        <w:t>2019</w:t>
      </w:r>
      <w:r>
        <w:rPr>
          <w:rFonts w:hint="eastAsia" w:ascii="仿宋_GB2312" w:hAnsi="仿宋_GB2312" w:eastAsia="仿宋_GB2312" w:cs="仿宋_GB2312"/>
          <w:sz w:val="32"/>
          <w:szCs w:val="32"/>
        </w:rPr>
        <w:t>]</w:t>
      </w:r>
      <w:r>
        <w:rPr>
          <w:rFonts w:hint="eastAsia" w:ascii="仿宋" w:hAnsi="仿宋" w:eastAsia="仿宋" w:cs="仿宋"/>
          <w:sz w:val="32"/>
          <w:szCs w:val="32"/>
        </w:rPr>
        <w:t>6号）</w:t>
      </w:r>
      <w:r>
        <w:rPr>
          <w:rFonts w:hint="eastAsia" w:ascii="仿宋" w:hAnsi="仿宋" w:eastAsia="仿宋" w:cs="仿宋"/>
          <w:sz w:val="32"/>
          <w:szCs w:val="32"/>
          <w:lang w:eastAsia="zh-CN"/>
        </w:rPr>
        <w:t>、</w:t>
      </w:r>
      <w:r>
        <w:rPr>
          <w:rFonts w:hint="eastAsia" w:ascii="仿宋" w:hAnsi="仿宋" w:eastAsia="仿宋" w:cs="仿宋"/>
          <w:sz w:val="32"/>
          <w:szCs w:val="32"/>
        </w:rPr>
        <w:t>湖南农业农村厅、湖南省财政厅《关于进一步加强农机购置补贴管理工作的通知》（湘农联</w:t>
      </w:r>
      <w:r>
        <w:rPr>
          <w:rFonts w:hint="eastAsia" w:ascii="仿宋_GB2312" w:hAnsi="仿宋_GB2312" w:eastAsia="仿宋_GB2312" w:cs="仿宋_GB2312"/>
          <w:sz w:val="32"/>
          <w:szCs w:val="32"/>
        </w:rPr>
        <w:t>[</w:t>
      </w:r>
      <w:r>
        <w:rPr>
          <w:rFonts w:hint="eastAsia" w:ascii="仿宋" w:hAnsi="仿宋" w:eastAsia="仿宋" w:cs="仿宋"/>
          <w:sz w:val="32"/>
          <w:szCs w:val="32"/>
        </w:rPr>
        <w:t>2019</w:t>
      </w:r>
      <w:r>
        <w:rPr>
          <w:rFonts w:hint="eastAsia" w:ascii="仿宋_GB2312" w:hAnsi="仿宋_GB2312" w:eastAsia="仿宋_GB2312" w:cs="仿宋_GB2312"/>
          <w:sz w:val="32"/>
          <w:szCs w:val="32"/>
        </w:rPr>
        <w:t>]</w:t>
      </w:r>
      <w:r>
        <w:rPr>
          <w:rFonts w:hint="eastAsia" w:ascii="仿宋" w:hAnsi="仿宋" w:eastAsia="仿宋" w:cs="仿宋"/>
          <w:sz w:val="32"/>
          <w:szCs w:val="32"/>
        </w:rPr>
        <w:t>70号）</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湖省农业农村厅</w:t>
      </w:r>
      <w:r>
        <w:rPr>
          <w:rFonts w:hint="default" w:ascii="仿宋" w:hAnsi="仿宋" w:eastAsia="仿宋" w:cs="仿宋"/>
          <w:sz w:val="32"/>
          <w:szCs w:val="32"/>
          <w:lang w:val="en-US" w:eastAsia="zh-CN"/>
        </w:rPr>
        <w:t>  </w:t>
      </w:r>
      <w:r>
        <w:rPr>
          <w:rFonts w:hint="eastAsia" w:ascii="仿宋" w:hAnsi="仿宋" w:eastAsia="仿宋" w:cs="仿宋"/>
          <w:sz w:val="32"/>
          <w:szCs w:val="32"/>
          <w:lang w:val="en-US" w:eastAsia="zh-CN"/>
        </w:rPr>
        <w:t>湖南省财政厅关于印发《湖南省</w:t>
      </w:r>
      <w:r>
        <w:rPr>
          <w:rFonts w:hint="default" w:ascii="仿宋" w:hAnsi="仿宋" w:eastAsia="仿宋" w:cs="仿宋"/>
          <w:sz w:val="32"/>
          <w:szCs w:val="32"/>
          <w:lang w:val="en-US" w:eastAsia="zh-CN"/>
        </w:rPr>
        <w:t>20</w:t>
      </w:r>
      <w:r>
        <w:rPr>
          <w:rFonts w:hint="eastAsia" w:ascii="仿宋" w:hAnsi="仿宋" w:eastAsia="仿宋" w:cs="仿宋"/>
          <w:sz w:val="32"/>
          <w:szCs w:val="32"/>
          <w:lang w:val="en-US" w:eastAsia="zh-CN"/>
        </w:rPr>
        <w:t>18</w:t>
      </w: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0年农业机械购置补贴实施方案》的通知（农办财〔</w:t>
      </w:r>
      <w:r>
        <w:rPr>
          <w:rFonts w:hint="default" w:ascii="仿宋" w:hAnsi="仿宋" w:eastAsia="仿宋" w:cs="仿宋"/>
          <w:sz w:val="32"/>
          <w:szCs w:val="32"/>
          <w:lang w:val="en-US" w:eastAsia="zh-CN"/>
        </w:rPr>
        <w:t>20</w:t>
      </w:r>
      <w:r>
        <w:rPr>
          <w:rFonts w:hint="eastAsia" w:ascii="仿宋" w:hAnsi="仿宋" w:eastAsia="仿宋" w:cs="仿宋"/>
          <w:sz w:val="32"/>
          <w:szCs w:val="32"/>
          <w:lang w:val="en-US" w:eastAsia="zh-CN"/>
        </w:rPr>
        <w:t>18〕13号）</w:t>
      </w:r>
      <w:r>
        <w:rPr>
          <w:rFonts w:hint="default" w:ascii="仿宋" w:hAnsi="仿宋" w:eastAsia="仿宋" w:cs="仿宋"/>
          <w:sz w:val="32"/>
          <w:szCs w:val="32"/>
          <w:lang w:val="en-US" w:eastAsia="zh-CN"/>
        </w:rPr>
        <w:t> </w:t>
      </w:r>
      <w:r>
        <w:rPr>
          <w:rFonts w:hint="eastAsia" w:ascii="仿宋" w:hAnsi="仿宋" w:eastAsia="仿宋" w:cs="仿宋"/>
          <w:sz w:val="32"/>
          <w:szCs w:val="32"/>
        </w:rPr>
        <w:t>等文件精神，结合我市实际，现将202</w:t>
      </w:r>
      <w:r>
        <w:rPr>
          <w:rFonts w:hint="eastAsia" w:ascii="仿宋" w:hAnsi="仿宋" w:eastAsia="仿宋" w:cs="仿宋"/>
          <w:sz w:val="32"/>
          <w:szCs w:val="32"/>
          <w:lang w:val="en-US" w:eastAsia="zh-CN"/>
        </w:rPr>
        <w:t>0年农机购置补贴核验工作</w:t>
      </w:r>
      <w:r>
        <w:rPr>
          <w:rFonts w:hint="eastAsia" w:ascii="仿宋" w:hAnsi="仿宋" w:eastAsia="仿宋" w:cs="仿宋"/>
          <w:sz w:val="32"/>
          <w:szCs w:val="32"/>
        </w:rPr>
        <w:t>具体事项通知</w:t>
      </w:r>
      <w:r>
        <w:rPr>
          <w:rFonts w:hint="eastAsia" w:ascii="仿宋" w:hAnsi="仿宋" w:eastAsia="仿宋" w:cs="仿宋"/>
          <w:sz w:val="32"/>
          <w:szCs w:val="32"/>
          <w:lang w:eastAsia="zh-CN"/>
        </w:rPr>
        <w:t>如下。</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一、明确工作职责</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年我市农机购置补贴机具的复核工作，明确由市农机事务中心负责，具体由农机事务服务</w:t>
      </w:r>
      <w:r>
        <w:rPr>
          <w:rFonts w:hint="eastAsia" w:ascii="仿宋" w:hAnsi="仿宋" w:eastAsia="仿宋" w:cs="仿宋"/>
          <w:sz w:val="32"/>
          <w:szCs w:val="32"/>
          <w:lang w:eastAsia="zh-CN"/>
        </w:rPr>
        <w:t>股</w:t>
      </w:r>
      <w:r>
        <w:rPr>
          <w:rFonts w:hint="eastAsia" w:ascii="仿宋" w:hAnsi="仿宋" w:eastAsia="仿宋" w:cs="仿宋"/>
          <w:sz w:val="32"/>
          <w:szCs w:val="32"/>
        </w:rPr>
        <w:t>负责实施，从</w:t>
      </w:r>
      <w:r>
        <w:rPr>
          <w:rFonts w:hint="eastAsia" w:ascii="仿宋" w:hAnsi="仿宋" w:eastAsia="仿宋" w:cs="仿宋"/>
          <w:sz w:val="32"/>
          <w:szCs w:val="32"/>
          <w:lang w:eastAsia="zh-CN"/>
        </w:rPr>
        <w:t>农机</w:t>
      </w:r>
      <w:r>
        <w:rPr>
          <w:rFonts w:hint="eastAsia" w:ascii="仿宋" w:hAnsi="仿宋" w:eastAsia="仿宋" w:cs="仿宋"/>
          <w:sz w:val="32"/>
          <w:szCs w:val="32"/>
        </w:rPr>
        <w:t xml:space="preserve">事务中心各股室抽调人员组成两个复核工作小组进行核机，总负责人文明，陈智、肖思胜任组长。同时邀请市财政局相关人员参与核查并全程监督，具体组成人员和负责乡镇如下表： </w:t>
      </w:r>
    </w:p>
    <w:tbl>
      <w:tblPr>
        <w:tblStyle w:val="3"/>
        <w:tblpPr w:leftFromText="180" w:rightFromText="180" w:vertAnchor="text" w:horzAnchor="page" w:tblpX="1935" w:tblpY="235"/>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701"/>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4"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分组</w:t>
            </w:r>
          </w:p>
        </w:tc>
        <w:tc>
          <w:tcPr>
            <w:tcW w:w="2701"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组成人员</w:t>
            </w:r>
          </w:p>
        </w:tc>
        <w:tc>
          <w:tcPr>
            <w:tcW w:w="5025"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负责乡镇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804"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第一组</w:t>
            </w:r>
          </w:p>
        </w:tc>
        <w:tc>
          <w:tcPr>
            <w:tcW w:w="2701" w:type="dxa"/>
            <w:vAlign w:val="center"/>
          </w:tcPr>
          <w:p>
            <w:pPr>
              <w:spacing w:line="640" w:lineRule="exact"/>
              <w:rPr>
                <w:rFonts w:hint="eastAsia" w:ascii="仿宋" w:hAnsi="仿宋" w:eastAsia="仿宋" w:cs="仿宋"/>
                <w:color w:val="auto"/>
                <w:sz w:val="32"/>
                <w:szCs w:val="32"/>
              </w:rPr>
            </w:pPr>
            <w:r>
              <w:rPr>
                <w:rFonts w:hint="eastAsia" w:ascii="仿宋" w:hAnsi="仿宋" w:eastAsia="仿宋" w:cs="仿宋"/>
                <w:color w:val="auto"/>
                <w:sz w:val="32"/>
                <w:szCs w:val="32"/>
              </w:rPr>
              <w:t>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智、</w:t>
            </w:r>
            <w:r>
              <w:rPr>
                <w:rFonts w:hint="eastAsia" w:ascii="仿宋" w:hAnsi="仿宋" w:eastAsia="仿宋" w:cs="仿宋"/>
                <w:color w:val="auto"/>
                <w:sz w:val="32"/>
                <w:szCs w:val="32"/>
                <w:lang w:eastAsia="zh-CN"/>
              </w:rPr>
              <w:t>成</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彬</w:t>
            </w:r>
            <w:r>
              <w:rPr>
                <w:rFonts w:hint="eastAsia" w:ascii="仿宋" w:hAnsi="仿宋" w:eastAsia="仿宋" w:cs="仿宋"/>
                <w:color w:val="auto"/>
                <w:sz w:val="32"/>
                <w:szCs w:val="32"/>
              </w:rPr>
              <w:t xml:space="preserve">  </w:t>
            </w:r>
          </w:p>
          <w:p>
            <w:pPr>
              <w:spacing w:line="64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傅少莲、</w:t>
            </w:r>
            <w:r>
              <w:rPr>
                <w:rFonts w:hint="eastAsia" w:ascii="仿宋" w:hAnsi="仿宋" w:eastAsia="仿宋" w:cs="仿宋"/>
                <w:color w:val="auto"/>
                <w:sz w:val="32"/>
                <w:szCs w:val="32"/>
              </w:rPr>
              <w:t>沈建良</w:t>
            </w:r>
          </w:p>
        </w:tc>
        <w:tc>
          <w:tcPr>
            <w:tcW w:w="5025" w:type="dxa"/>
            <w:vAlign w:val="center"/>
          </w:tcPr>
          <w:p>
            <w:pPr>
              <w:spacing w:line="640" w:lineRule="exact"/>
              <w:jc w:val="left"/>
              <w:rPr>
                <w:rFonts w:ascii="仿宋" w:hAnsi="仿宋" w:eastAsia="仿宋" w:cs="仿宋"/>
                <w:sz w:val="32"/>
                <w:szCs w:val="32"/>
              </w:rPr>
            </w:pPr>
            <w:r>
              <w:rPr>
                <w:rFonts w:hint="eastAsia" w:ascii="仿宋" w:hAnsi="仿宋" w:eastAsia="仿宋" w:cs="仿宋"/>
                <w:sz w:val="32"/>
                <w:szCs w:val="32"/>
              </w:rPr>
              <w:t>壶天镇、翻江镇、月山镇、育塅乡、白田镇、金石镇、金薮镇、龙洞镇、东郊乡、新办、昆办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04"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第二组</w:t>
            </w:r>
          </w:p>
        </w:tc>
        <w:tc>
          <w:tcPr>
            <w:tcW w:w="2701" w:type="dxa"/>
            <w:vAlign w:val="center"/>
          </w:tcPr>
          <w:p>
            <w:pPr>
              <w:spacing w:line="640" w:lineRule="exact"/>
              <w:rPr>
                <w:rFonts w:hint="eastAsia" w:ascii="仿宋" w:hAnsi="仿宋" w:eastAsia="仿宋" w:cs="仿宋"/>
                <w:color w:val="auto"/>
                <w:sz w:val="32"/>
                <w:szCs w:val="32"/>
              </w:rPr>
            </w:pPr>
            <w:r>
              <w:rPr>
                <w:rFonts w:hint="eastAsia" w:ascii="仿宋" w:hAnsi="仿宋" w:eastAsia="仿宋" w:cs="仿宋"/>
                <w:color w:val="auto"/>
                <w:sz w:val="32"/>
                <w:szCs w:val="32"/>
              </w:rPr>
              <w:t>肖思胜、</w:t>
            </w:r>
            <w:r>
              <w:rPr>
                <w:rFonts w:hint="eastAsia" w:ascii="仿宋" w:hAnsi="仿宋" w:eastAsia="仿宋" w:cs="仿宋"/>
                <w:color w:val="auto"/>
                <w:sz w:val="32"/>
                <w:szCs w:val="32"/>
                <w:lang w:eastAsia="zh-CN"/>
              </w:rPr>
              <w:t>周松华</w:t>
            </w:r>
            <w:r>
              <w:rPr>
                <w:rFonts w:hint="eastAsia" w:ascii="仿宋" w:hAnsi="仿宋" w:eastAsia="仿宋" w:cs="仿宋"/>
                <w:color w:val="auto"/>
                <w:sz w:val="32"/>
                <w:szCs w:val="32"/>
              </w:rPr>
              <w:t xml:space="preserve"> </w:t>
            </w:r>
          </w:p>
          <w:p>
            <w:pPr>
              <w:spacing w:line="640" w:lineRule="exact"/>
              <w:rPr>
                <w:rFonts w:ascii="仿宋" w:hAnsi="仿宋" w:eastAsia="仿宋" w:cs="仿宋"/>
                <w:color w:val="auto"/>
                <w:sz w:val="32"/>
                <w:szCs w:val="32"/>
              </w:rPr>
            </w:pPr>
            <w:r>
              <w:rPr>
                <w:rFonts w:hint="eastAsia" w:ascii="仿宋" w:hAnsi="仿宋" w:eastAsia="仿宋" w:cs="仿宋"/>
                <w:color w:val="auto"/>
                <w:sz w:val="32"/>
                <w:szCs w:val="32"/>
                <w:lang w:eastAsia="zh-CN"/>
              </w:rPr>
              <w:t>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飞</w:t>
            </w:r>
            <w:r>
              <w:rPr>
                <w:rFonts w:hint="eastAsia" w:ascii="仿宋" w:hAnsi="仿宋" w:eastAsia="仿宋" w:cs="仿宋"/>
                <w:color w:val="auto"/>
                <w:sz w:val="32"/>
                <w:szCs w:val="32"/>
              </w:rPr>
              <w:t xml:space="preserve"> </w:t>
            </w:r>
            <w:bookmarkStart w:id="0" w:name="_GoBack"/>
            <w:bookmarkEnd w:id="0"/>
          </w:p>
        </w:tc>
        <w:tc>
          <w:tcPr>
            <w:tcW w:w="5025" w:type="dxa"/>
            <w:vAlign w:val="center"/>
          </w:tcPr>
          <w:p>
            <w:pPr>
              <w:spacing w:line="640" w:lineRule="exact"/>
              <w:jc w:val="left"/>
              <w:rPr>
                <w:rFonts w:ascii="仿宋" w:hAnsi="仿宋" w:eastAsia="仿宋" w:cs="仿宋"/>
                <w:sz w:val="32"/>
                <w:szCs w:val="32"/>
              </w:rPr>
            </w:pPr>
            <w:r>
              <w:rPr>
                <w:rFonts w:hint="eastAsia" w:ascii="仿宋" w:hAnsi="仿宋" w:eastAsia="仿宋" w:cs="仿宋"/>
                <w:sz w:val="32"/>
                <w:szCs w:val="32"/>
              </w:rPr>
              <w:t>毛田镇、棋梓镇、潭市镇、泉塘镇、中沙镇、虞唐镇、栗山镇、山枣镇、梅桥镇、望办、东办</w:t>
            </w:r>
          </w:p>
        </w:tc>
      </w:tr>
    </w:tbl>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机具核查流程严格按照补贴受理点现场核验、乡镇入户核查、市局复核和抽查三</w:t>
      </w:r>
      <w:r>
        <w:rPr>
          <w:rFonts w:hint="eastAsia" w:ascii="仿宋" w:hAnsi="仿宋" w:eastAsia="仿宋" w:cs="仿宋"/>
          <w:sz w:val="32"/>
          <w:szCs w:val="32"/>
          <w:lang w:eastAsia="zh-CN"/>
        </w:rPr>
        <w:t>步</w:t>
      </w:r>
      <w:r>
        <w:rPr>
          <w:rFonts w:hint="eastAsia" w:ascii="仿宋" w:hAnsi="仿宋" w:eastAsia="仿宋" w:cs="仿宋"/>
          <w:sz w:val="32"/>
          <w:szCs w:val="32"/>
        </w:rPr>
        <w:t>进行，市政务服务窗口和各乡镇（街道）补贴受理点负责对所受理的补贴机具进行现场核验，各乡镇农业综合服务中心负责辖区内补贴机具的入户核查，市农机事务中心各核查小组按分工分区域进行机具复核和抽查。</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二、强化核验程序和重点</w:t>
      </w:r>
    </w:p>
    <w:p>
      <w:pPr>
        <w:spacing w:line="640" w:lineRule="exact"/>
        <w:ind w:firstLine="643" w:firstLineChars="200"/>
        <w:rPr>
          <w:rFonts w:ascii="仿宋" w:hAnsi="仿宋" w:eastAsia="仿宋" w:cs="仿宋"/>
          <w:sz w:val="32"/>
          <w:szCs w:val="32"/>
        </w:rPr>
      </w:pPr>
      <w:r>
        <w:rPr>
          <w:rFonts w:hint="eastAsia" w:ascii="楷体_GB2312" w:hAnsi="楷体_GB2312" w:eastAsia="楷体_GB2312" w:cs="楷体_GB2312"/>
          <w:b/>
          <w:bCs/>
          <w:sz w:val="32"/>
          <w:szCs w:val="32"/>
        </w:rPr>
        <w:t>1、核查内容及重点。</w:t>
      </w:r>
      <w:r>
        <w:rPr>
          <w:rFonts w:hint="eastAsia" w:ascii="仿宋" w:hAnsi="仿宋" w:eastAsia="仿宋" w:cs="仿宋"/>
          <w:sz w:val="32"/>
          <w:szCs w:val="32"/>
        </w:rPr>
        <w:t>市农机事务中心及各乡镇（街道）农业综合服务中心要根据《农业农村部农机购置补贴机具核验工作要点》（试行）认真核验购机者身份、税控发票、银行卡（折）等申办资料和机具铭牌信息，农业生产组织需核实法人身份证件和营业执照。牌证管理机具凭行驶证办理补贴，不另现场核验。核验未通过的，应将其问题一次性告知购机者并说明完善方法。要重点加强大中型机具核验和单人多台、短期大批量、同人连续购置同类机具、购置地区机具适应性差等异常情形的监管。</w:t>
      </w:r>
    </w:p>
    <w:p>
      <w:pPr>
        <w:spacing w:line="640" w:lineRule="exact"/>
        <w:ind w:firstLine="643" w:firstLineChars="200"/>
        <w:rPr>
          <w:rFonts w:ascii="仿宋" w:hAnsi="仿宋" w:eastAsia="仿宋" w:cs="仿宋"/>
          <w:sz w:val="32"/>
          <w:szCs w:val="32"/>
        </w:rPr>
      </w:pPr>
      <w:r>
        <w:rPr>
          <w:rFonts w:hint="eastAsia" w:ascii="楷体_GB2312" w:hAnsi="楷体_GB2312" w:eastAsia="楷体_GB2312" w:cs="楷体_GB2312"/>
          <w:b/>
          <w:bCs/>
          <w:sz w:val="32"/>
          <w:szCs w:val="32"/>
        </w:rPr>
        <w:t>2、核查要求。</w:t>
      </w:r>
      <w:r>
        <w:rPr>
          <w:rFonts w:hint="eastAsia" w:ascii="仿宋" w:hAnsi="仿宋" w:eastAsia="仿宋" w:cs="仿宋"/>
          <w:sz w:val="32"/>
          <w:szCs w:val="32"/>
        </w:rPr>
        <w:t>主要采取实地检查的方式，核查时要按要求填写《湘乡市农机购置补贴机具核查表》，进行实地核查人机合影和铭牌拍照。各补贴受理点要认真做好带机申请补贴机具的现场核验工作。乡镇（街道）农业综合服务中心要及时做好辖区内补贴机具逐台入户核查工作，并将人机合影和铭牌照片录入补贴信息系统。各核机小组根据各乡镇整理后送交的核机资料认真做好机具的复核和抽查工作，需复核的机具要逐台进行核实，其他机具复核抽查比例不少于5%。核机小组接到资料后在五个工作日内将所辖区域内机具复核完毕，并将人机合影、机具铭牌送交农机事务服务</w:t>
      </w:r>
      <w:r>
        <w:rPr>
          <w:rFonts w:hint="eastAsia" w:ascii="仿宋" w:hAnsi="仿宋" w:eastAsia="仿宋" w:cs="仿宋"/>
          <w:sz w:val="32"/>
          <w:szCs w:val="32"/>
          <w:lang w:eastAsia="zh-CN"/>
        </w:rPr>
        <w:t>股</w:t>
      </w:r>
      <w:r>
        <w:rPr>
          <w:rFonts w:hint="eastAsia" w:ascii="仿宋" w:hAnsi="仿宋" w:eastAsia="仿宋" w:cs="仿宋"/>
          <w:sz w:val="32"/>
          <w:szCs w:val="32"/>
        </w:rPr>
        <w:t>存档。</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三、严肃工作纪律</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1、各乡镇、办事处核查人员在核查时需认真填写《补贴机具核查表》</w:t>
      </w:r>
      <w:r>
        <w:rPr>
          <w:rFonts w:hint="eastAsia" w:ascii="仿宋" w:hAnsi="仿宋" w:eastAsia="仿宋" w:cs="仿宋"/>
          <w:sz w:val="32"/>
          <w:szCs w:val="32"/>
          <w:lang w:eastAsia="zh-CN"/>
        </w:rPr>
        <w:t>，</w:t>
      </w:r>
      <w:r>
        <w:rPr>
          <w:rFonts w:hint="eastAsia" w:ascii="仿宋" w:hAnsi="仿宋" w:eastAsia="仿宋" w:cs="仿宋"/>
          <w:sz w:val="32"/>
          <w:szCs w:val="32"/>
        </w:rPr>
        <w:t>市农机事务中心核机小组入户复核的机具需填写《湘乡市农机购置补贴机具复核表》（附后），并对复核机具进行人机合影和铭牌拍照保存备查，参与核机人员对所核查的补贴机具的真实性负责。建立健全分管领导监督机制和“谁核查、谁签字、谁负责”的责任追究制度。 </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2、核查人员要严格执行核查程序和规定，对发现问题的，认真做好相关记录，不得现场个人随意表态，不得对外泄露检查情况。发现情况严重的应及时上报局农机购置补贴工作领导小组统一研究处理。</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3、核查人员要严格廉洁自律，不得接受生产企业、经销商和补贴对象任何形式的馈赠和宴请。对在工作中索贿、受贿、贪污和渎职的行为，将追究相关责任和按照相应法律法规严肃处理。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ZWI0MjI3NzA3MTY5NWJkZGVkNmI1MjlmZDIwZDEifQ=="/>
  </w:docVars>
  <w:rsids>
    <w:rsidRoot w:val="00000000"/>
    <w:rsid w:val="00804A38"/>
    <w:rsid w:val="0AB250C5"/>
    <w:rsid w:val="1F960901"/>
    <w:rsid w:val="27D22BCE"/>
    <w:rsid w:val="76844707"/>
    <w:rsid w:val="7B427F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1618</Words>
  <Characters>1675</Characters>
  <Lines>0</Lines>
  <Paragraphs>0</Paragraphs>
  <TotalTime>12</TotalTime>
  <ScaleCrop>false</ScaleCrop>
  <LinksUpToDate>false</LinksUpToDate>
  <CharactersWithSpaces>1741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ljj</dc:creator>
  <cp:lastModifiedBy>长沙原汁原味名车内饰升级-肖思胜</cp:lastModifiedBy>
  <dcterms:modified xsi:type="dcterms:W3CDTF">2023-06-06T03:12:05Z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4719CEC8BEE0426BB082CC67C4456C4D</vt:lpwstr>
  </property>
</Properties>
</file>