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仿宋_GB2312" w:cs="方正小标宋简体"/>
          <w:sz w:val="44"/>
          <w:szCs w:val="44"/>
          <w:lang w:val="en-US" w:eastAsia="zh-CN"/>
        </w:rPr>
      </w:pPr>
      <w:r>
        <w:rPr>
          <w:rFonts w:hint="eastAsia" w:ascii="仿宋_GB2312" w:hAnsi="仿宋_GB2312" w:eastAsia="仿宋_GB2312" w:cs="仿宋_GB2312"/>
          <w:sz w:val="32"/>
          <w:szCs w:val="32"/>
        </w:rPr>
        <w:t>娄星</w:t>
      </w:r>
      <w:r>
        <w:rPr>
          <w:rFonts w:hint="eastAsia" w:ascii="仿宋_GB2312" w:hAnsi="仿宋_GB2312" w:eastAsia="仿宋_GB2312" w:cs="仿宋_GB2312"/>
          <w:sz w:val="32"/>
          <w:szCs w:val="32"/>
          <w:lang w:eastAsia="zh-CN"/>
        </w:rPr>
        <w:t>农联〔</w:t>
      </w:r>
      <w:r>
        <w:rPr>
          <w:rFonts w:hint="eastAsia" w:ascii="仿宋_GB2312" w:hAnsi="仿宋_GB2312" w:eastAsia="仿宋_GB2312" w:cs="仿宋_GB2312"/>
          <w:sz w:val="32"/>
          <w:szCs w:val="32"/>
          <w:lang w:val="en-US" w:eastAsia="zh-CN"/>
        </w:rPr>
        <w:t>2021〕25号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10"/>
          <w:szCs w:val="10"/>
        </w:rPr>
      </w:pPr>
    </w:p>
    <w:p>
      <w:pPr>
        <w:pageBreakBefore w:val="0"/>
        <w:widowControl w:val="0"/>
        <w:kinsoku/>
        <w:wordWrap/>
        <w:overflowPunct/>
        <w:topLinePunct w:val="0"/>
        <w:autoSpaceDE/>
        <w:autoSpaceDN/>
        <w:bidi w:val="0"/>
        <w:spacing w:line="240" w:lineRule="auto"/>
        <w:ind w:left="0" w:right="0" w:rightChars="0" w:firstLine="0" w:firstLineChars="0"/>
        <w:jc w:val="center"/>
        <w:textAlignment w:val="auto"/>
        <w:rPr>
          <w:rFonts w:hint="eastAsia" w:ascii="方正小标宋简体" w:hAnsi="方正小标宋简体" w:eastAsia="方正小标宋简体" w:cs="方正小标宋简体"/>
          <w:b w:val="0"/>
          <w:bCs w:val="0"/>
          <w:sz w:val="10"/>
          <w:szCs w:val="10"/>
        </w:rPr>
      </w:pPr>
    </w:p>
    <w:p>
      <w:pPr>
        <w:pageBreakBefore w:val="0"/>
        <w:widowControl w:val="0"/>
        <w:kinsoku/>
        <w:wordWrap/>
        <w:overflowPunct/>
        <w:topLinePunct w:val="0"/>
        <w:autoSpaceDE/>
        <w:autoSpaceDN/>
        <w:bidi w:val="0"/>
        <w:spacing w:line="620" w:lineRule="exact"/>
        <w:ind w:left="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娄星区</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年农业机械购置补贴实施方案》的通知</w:t>
      </w:r>
    </w:p>
    <w:p>
      <w:pPr>
        <w:pageBreakBefore w:val="0"/>
        <w:widowControl w:val="0"/>
        <w:kinsoku/>
        <w:wordWrap/>
        <w:overflowPunct/>
        <w:topLinePunct w:val="0"/>
        <w:autoSpaceDE/>
        <w:autoSpaceDN/>
        <w:bidi w:val="0"/>
        <w:spacing w:line="240" w:lineRule="auto"/>
        <w:ind w:left="0" w:right="0" w:rightChars="0" w:firstLine="0" w:firstLineChars="0"/>
        <w:jc w:val="center"/>
        <w:textAlignment w:val="auto"/>
        <w:rPr>
          <w:rFonts w:eastAsia="方正小标宋简体"/>
          <w:b w:val="0"/>
          <w:bCs w:val="0"/>
          <w:sz w:val="10"/>
          <w:szCs w:val="10"/>
        </w:rPr>
      </w:pPr>
    </w:p>
    <w:p>
      <w:pPr>
        <w:pageBreakBefore w:val="0"/>
        <w:widowControl w:val="0"/>
        <w:kinsoku/>
        <w:wordWrap/>
        <w:overflowPunct/>
        <w:topLinePunct w:val="0"/>
        <w:autoSpaceDE/>
        <w:autoSpaceDN/>
        <w:bidi w:val="0"/>
        <w:spacing w:line="620" w:lineRule="exact"/>
        <w:ind w:left="0" w:leftChars="0" w:right="0" w:rightChars="0" w:firstLine="0" w:firstLineChars="0"/>
        <w:textAlignment w:val="auto"/>
        <w:rPr>
          <w:rFonts w:hint="eastAsia" w:ascii="仿宋_GB2312" w:hAnsi="仿宋_GB2312" w:eastAsia="仿宋_GB2312" w:cs="仿宋_GB2312"/>
          <w:b w:val="0"/>
          <w:bCs w:val="0"/>
          <w:color w:val="000000"/>
          <w:spacing w:val="0"/>
          <w:w w:val="100"/>
          <w:position w:val="0"/>
          <w:sz w:val="32"/>
          <w:szCs w:val="32"/>
          <w:lang w:val="zh-TW" w:eastAsia="zh-TW"/>
        </w:rPr>
      </w:pPr>
      <w:r>
        <w:rPr>
          <w:rFonts w:hint="eastAsia" w:ascii="仿宋_GB2312" w:hAnsi="仿宋_GB2312" w:eastAsia="仿宋_GB2312" w:cs="仿宋_GB2312"/>
          <w:b w:val="0"/>
          <w:bCs w:val="0"/>
          <w:color w:val="000000"/>
          <w:spacing w:val="0"/>
          <w:w w:val="100"/>
          <w:position w:val="0"/>
          <w:sz w:val="32"/>
          <w:szCs w:val="32"/>
          <w:lang w:val="zh-TW" w:eastAsia="zh-TW"/>
        </w:rPr>
        <w:t>各乡镇人民政府</w:t>
      </w:r>
      <w:r>
        <w:rPr>
          <w:rFonts w:hint="eastAsia" w:ascii="仿宋_GB2312" w:hAnsi="仿宋_GB2312" w:eastAsia="仿宋_GB2312" w:cs="仿宋_GB2312"/>
          <w:b w:val="0"/>
          <w:bCs w:val="0"/>
          <w:color w:val="000000"/>
          <w:spacing w:val="0"/>
          <w:w w:val="100"/>
          <w:position w:val="0"/>
          <w:sz w:val="32"/>
          <w:szCs w:val="32"/>
          <w:lang w:val="zh-TW" w:eastAsia="zh-CN"/>
        </w:rPr>
        <w:t>、街道办事处、各相关单位</w:t>
      </w:r>
      <w:r>
        <w:rPr>
          <w:rFonts w:hint="eastAsia" w:ascii="仿宋_GB2312" w:hAnsi="仿宋_GB2312" w:eastAsia="仿宋_GB2312" w:cs="仿宋_GB2312"/>
          <w:b w:val="0"/>
          <w:bCs w:val="0"/>
          <w:color w:val="000000"/>
          <w:spacing w:val="0"/>
          <w:w w:val="100"/>
          <w:position w:val="0"/>
          <w:sz w:val="32"/>
          <w:szCs w:val="32"/>
          <w:lang w:val="zh-TW" w:eastAsia="zh-TW"/>
        </w:rPr>
        <w:t>：</w:t>
      </w:r>
    </w:p>
    <w:p>
      <w:pPr>
        <w:pageBreakBefore w:val="0"/>
        <w:widowControl w:val="0"/>
        <w:kinsoku/>
        <w:wordWrap/>
        <w:overflowPunct/>
        <w:topLinePunct w:val="0"/>
        <w:autoSpaceDE/>
        <w:autoSpaceDN/>
        <w:bidi w:val="0"/>
        <w:spacing w:line="620" w:lineRule="exact"/>
        <w:ind w:left="0" w:right="0" w:rightChars="0" w:firstLine="640" w:firstLineChars="200"/>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lang w:eastAsia="zh-CN"/>
        </w:rPr>
        <w:t>根据《湖南省农业农村厅</w:t>
      </w:r>
      <w:r>
        <w:rPr>
          <w:rFonts w:hint="eastAsia" w:ascii="仿宋_GB2312" w:hAnsi="仿宋_GB2312" w:eastAsia="仿宋_GB2312" w:cs="仿宋_GB2312"/>
          <w:b w:val="0"/>
          <w:bCs w:val="0"/>
          <w:color w:val="000000"/>
          <w:spacing w:val="0"/>
          <w:w w:val="100"/>
          <w:position w:val="0"/>
          <w:sz w:val="32"/>
          <w:szCs w:val="32"/>
          <w:lang w:val="en-US" w:eastAsia="zh-CN"/>
        </w:rPr>
        <w:t xml:space="preserve"> 湖南省财政厅关于印发〈</w:t>
      </w:r>
      <w:r>
        <w:rPr>
          <w:rFonts w:hint="eastAsia" w:ascii="仿宋_GB2312" w:hAnsi="仿宋_GB2312" w:eastAsia="仿宋_GB2312" w:cs="仿宋_GB2312"/>
          <w:b w:val="0"/>
          <w:bCs w:val="0"/>
          <w:color w:val="000000"/>
          <w:spacing w:val="0"/>
          <w:w w:val="100"/>
          <w:position w:val="0"/>
          <w:sz w:val="32"/>
          <w:szCs w:val="32"/>
          <w:lang w:eastAsia="zh-CN"/>
        </w:rPr>
        <w:t>湖南省</w:t>
      </w:r>
      <w:r>
        <w:rPr>
          <w:rFonts w:hint="default" w:ascii="Times New Roman" w:hAnsi="Times New Roman" w:eastAsia="仿宋_GB2312" w:cs="Times New Roman"/>
          <w:b w:val="0"/>
          <w:bCs w:val="0"/>
          <w:color w:val="000000"/>
          <w:spacing w:val="0"/>
          <w:w w:val="100"/>
          <w:position w:val="0"/>
          <w:sz w:val="32"/>
          <w:szCs w:val="32"/>
          <w:lang w:val="en-US" w:eastAsia="en-US"/>
        </w:rPr>
        <w:t>2021</w:t>
      </w:r>
      <w:r>
        <w:rPr>
          <w:rFonts w:hint="eastAsia" w:ascii="仿宋_GB2312" w:hAnsi="仿宋_GB2312" w:eastAsia="仿宋_GB2312" w:cs="仿宋_GB2312"/>
          <w:b w:val="0"/>
          <w:bCs w:val="0"/>
          <w:color w:val="000000"/>
          <w:spacing w:val="0"/>
          <w:w w:val="100"/>
          <w:position w:val="0"/>
          <w:sz w:val="32"/>
          <w:szCs w:val="32"/>
          <w:lang w:val="en-US" w:eastAsia="en-US"/>
        </w:rPr>
        <w:t>—</w:t>
      </w:r>
      <w:r>
        <w:rPr>
          <w:rFonts w:hint="default" w:ascii="Times New Roman" w:hAnsi="Times New Roman" w:eastAsia="仿宋_GB2312" w:cs="Times New Roman"/>
          <w:b w:val="0"/>
          <w:bCs w:val="0"/>
          <w:color w:val="000000"/>
          <w:spacing w:val="0"/>
          <w:w w:val="100"/>
          <w:position w:val="0"/>
          <w:sz w:val="32"/>
          <w:szCs w:val="32"/>
          <w:lang w:val="en-US" w:eastAsia="en-US"/>
        </w:rPr>
        <w:t>2023</w:t>
      </w:r>
      <w:r>
        <w:rPr>
          <w:rFonts w:hint="eastAsia" w:ascii="仿宋_GB2312" w:hAnsi="仿宋_GB2312" w:eastAsia="仿宋_GB2312" w:cs="仿宋_GB2312"/>
          <w:b w:val="0"/>
          <w:bCs w:val="0"/>
          <w:color w:val="000000"/>
          <w:spacing w:val="0"/>
          <w:w w:val="100"/>
          <w:position w:val="0"/>
          <w:sz w:val="32"/>
          <w:szCs w:val="32"/>
          <w:lang w:eastAsia="zh-CN"/>
        </w:rPr>
        <w:t>年农业机械购置补贴实施方案</w:t>
      </w:r>
      <w:r>
        <w:rPr>
          <w:rFonts w:hint="eastAsia" w:ascii="仿宋_GB2312" w:hAnsi="仿宋_GB2312" w:eastAsia="仿宋_GB2312" w:cs="仿宋_GB2312"/>
          <w:b w:val="0"/>
          <w:bCs w:val="0"/>
          <w:color w:val="000000"/>
          <w:spacing w:val="0"/>
          <w:w w:val="100"/>
          <w:position w:val="0"/>
          <w:sz w:val="32"/>
          <w:szCs w:val="32"/>
          <w:lang w:val="en-US" w:eastAsia="zh-CN"/>
        </w:rPr>
        <w:t>〉的通知</w:t>
      </w:r>
      <w:r>
        <w:rPr>
          <w:rFonts w:hint="eastAsia" w:ascii="仿宋_GB2312" w:hAnsi="仿宋_GB2312" w:eastAsia="仿宋_GB2312" w:cs="仿宋_GB2312"/>
          <w:b w:val="0"/>
          <w:bCs w:val="0"/>
          <w:color w:val="000000"/>
          <w:spacing w:val="0"/>
          <w:w w:val="100"/>
          <w:position w:val="0"/>
          <w:sz w:val="32"/>
          <w:szCs w:val="32"/>
          <w:lang w:eastAsia="zh-CN"/>
        </w:rPr>
        <w:t>》（湘农联</w:t>
      </w:r>
      <w:r>
        <w:rPr>
          <w:rFonts w:hint="eastAsia" w:ascii="Times New Roman" w:hAnsi="Times New Roman" w:cs="Times New Roman"/>
          <w:b w:val="0"/>
          <w:bCs w:val="0"/>
          <w:color w:val="000000"/>
          <w:spacing w:val="0"/>
          <w:w w:val="100"/>
          <w:position w:val="0"/>
          <w:sz w:val="32"/>
          <w:szCs w:val="32"/>
          <w:lang w:val="en-US" w:eastAsia="zh-CN"/>
        </w:rPr>
        <w:t>〔</w:t>
      </w:r>
      <w:r>
        <w:rPr>
          <w:rFonts w:hint="default" w:ascii="Times New Roman" w:hAnsi="Times New Roman" w:eastAsia="仿宋_GB2312" w:cs="Times New Roman"/>
          <w:b w:val="0"/>
          <w:bCs w:val="0"/>
          <w:color w:val="000000"/>
          <w:spacing w:val="0"/>
          <w:w w:val="100"/>
          <w:position w:val="0"/>
          <w:sz w:val="32"/>
          <w:szCs w:val="32"/>
          <w:lang w:val="en-US" w:eastAsia="zh-CN"/>
        </w:rPr>
        <w:t>2021</w:t>
      </w:r>
      <w:r>
        <w:rPr>
          <w:rFonts w:hint="eastAsia" w:ascii="Times New Roman" w:hAnsi="Times New Roman" w:cs="Times New Roman"/>
          <w:b w:val="0"/>
          <w:bCs w:val="0"/>
          <w:color w:val="000000"/>
          <w:spacing w:val="0"/>
          <w:w w:val="100"/>
          <w:position w:val="0"/>
          <w:sz w:val="32"/>
          <w:szCs w:val="32"/>
          <w:lang w:val="en-US" w:eastAsia="zh-CN"/>
        </w:rPr>
        <w:t>〕</w:t>
      </w:r>
      <w:r>
        <w:rPr>
          <w:rFonts w:hint="default" w:ascii="Times New Roman" w:hAnsi="Times New Roman" w:eastAsia="仿宋_GB2312" w:cs="Times New Roman"/>
          <w:b w:val="0"/>
          <w:bCs w:val="0"/>
          <w:color w:val="000000"/>
          <w:spacing w:val="0"/>
          <w:w w:val="100"/>
          <w:position w:val="0"/>
          <w:sz w:val="32"/>
          <w:szCs w:val="32"/>
          <w:lang w:val="en-US" w:eastAsia="zh-CN"/>
        </w:rPr>
        <w:t>54</w:t>
      </w:r>
      <w:r>
        <w:rPr>
          <w:rFonts w:hint="eastAsia" w:ascii="仿宋_GB2312" w:hAnsi="仿宋_GB2312" w:eastAsia="仿宋_GB2312" w:cs="仿宋_GB2312"/>
          <w:b w:val="0"/>
          <w:bCs w:val="0"/>
          <w:color w:val="000000"/>
          <w:spacing w:val="0"/>
          <w:w w:val="100"/>
          <w:position w:val="0"/>
          <w:sz w:val="32"/>
          <w:szCs w:val="32"/>
          <w:lang w:val="en-US" w:eastAsia="zh-CN"/>
        </w:rPr>
        <w:t>号</w:t>
      </w:r>
      <w:r>
        <w:rPr>
          <w:rFonts w:hint="eastAsia" w:ascii="仿宋_GB2312" w:hAnsi="仿宋_GB2312" w:eastAsia="仿宋_GB2312" w:cs="仿宋_GB2312"/>
          <w:b w:val="0"/>
          <w:bCs w:val="0"/>
          <w:color w:val="000000"/>
          <w:spacing w:val="0"/>
          <w:w w:val="100"/>
          <w:position w:val="0"/>
          <w:sz w:val="32"/>
          <w:szCs w:val="32"/>
          <w:lang w:eastAsia="zh-CN"/>
        </w:rPr>
        <w:t>）精神，结合我区农业机械化发展实际，制定了《娄星区</w:t>
      </w:r>
      <w:r>
        <w:rPr>
          <w:rFonts w:hint="default" w:ascii="Times New Roman" w:hAnsi="Times New Roman" w:eastAsia="仿宋_GB2312" w:cs="Times New Roman"/>
          <w:b w:val="0"/>
          <w:bCs w:val="0"/>
          <w:color w:val="000000"/>
          <w:spacing w:val="0"/>
          <w:w w:val="100"/>
          <w:position w:val="0"/>
          <w:sz w:val="32"/>
          <w:szCs w:val="32"/>
          <w:lang w:val="en-US" w:eastAsia="en-US"/>
        </w:rPr>
        <w:t>2021</w:t>
      </w:r>
      <w:r>
        <w:rPr>
          <w:rFonts w:hint="eastAsia" w:ascii="仿宋_GB2312" w:hAnsi="仿宋_GB2312" w:eastAsia="仿宋_GB2312" w:cs="仿宋_GB2312"/>
          <w:b w:val="0"/>
          <w:bCs w:val="0"/>
          <w:color w:val="000000"/>
          <w:spacing w:val="0"/>
          <w:w w:val="100"/>
          <w:position w:val="0"/>
          <w:sz w:val="32"/>
          <w:szCs w:val="32"/>
          <w:lang w:val="en-US" w:eastAsia="en-US"/>
        </w:rPr>
        <w:t>—</w:t>
      </w:r>
      <w:r>
        <w:rPr>
          <w:rFonts w:hint="default" w:ascii="Times New Roman" w:hAnsi="Times New Roman" w:eastAsia="仿宋_GB2312" w:cs="Times New Roman"/>
          <w:b w:val="0"/>
          <w:bCs w:val="0"/>
          <w:color w:val="000000"/>
          <w:spacing w:val="0"/>
          <w:w w:val="100"/>
          <w:position w:val="0"/>
          <w:sz w:val="32"/>
          <w:szCs w:val="32"/>
          <w:lang w:val="en-US" w:eastAsia="en-US"/>
        </w:rPr>
        <w:t>2023</w:t>
      </w:r>
      <w:r>
        <w:rPr>
          <w:rFonts w:hint="default" w:ascii="Times New Roman" w:hAnsi="Times New Roman" w:eastAsia="仿宋_GB2312" w:cs="Times New Roman"/>
          <w:b w:val="0"/>
          <w:bCs w:val="0"/>
          <w:color w:val="000000"/>
          <w:spacing w:val="0"/>
          <w:w w:val="100"/>
          <w:position w:val="0"/>
          <w:sz w:val="32"/>
          <w:szCs w:val="32"/>
          <w:lang w:eastAsia="zh-CN"/>
        </w:rPr>
        <w:t>年</w:t>
      </w:r>
      <w:r>
        <w:rPr>
          <w:rFonts w:hint="eastAsia" w:ascii="仿宋_GB2312" w:hAnsi="仿宋_GB2312" w:eastAsia="仿宋_GB2312" w:cs="仿宋_GB2312"/>
          <w:b w:val="0"/>
          <w:bCs w:val="0"/>
          <w:color w:val="000000"/>
          <w:spacing w:val="0"/>
          <w:w w:val="100"/>
          <w:position w:val="0"/>
          <w:sz w:val="32"/>
          <w:szCs w:val="32"/>
          <w:lang w:eastAsia="zh-CN"/>
        </w:rPr>
        <w:t>农业机械购置补贴实施方案》，现印发给你们，请认真组织实施。</w:t>
      </w:r>
    </w:p>
    <w:p>
      <w:pPr>
        <w:pStyle w:val="10"/>
        <w:keepNext w:val="0"/>
        <w:keepLines w:val="0"/>
        <w:pageBreakBefore w:val="0"/>
        <w:widowControl w:val="0"/>
        <w:shd w:val="clear" w:color="auto" w:fill="auto"/>
        <w:kinsoku/>
        <w:wordWrap/>
        <w:overflowPunct/>
        <w:topLinePunct w:val="0"/>
        <w:autoSpaceDE/>
        <w:autoSpaceDN/>
        <w:bidi w:val="0"/>
        <w:spacing w:before="0" w:line="62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rPr>
      </w:pPr>
    </w:p>
    <w:p>
      <w:pPr>
        <w:pStyle w:val="10"/>
        <w:keepNext w:val="0"/>
        <w:keepLines w:val="0"/>
        <w:pageBreakBefore w:val="0"/>
        <w:widowControl w:val="0"/>
        <w:shd w:val="clear" w:color="auto" w:fill="auto"/>
        <w:kinsoku/>
        <w:wordWrap/>
        <w:overflowPunct/>
        <w:topLinePunct w:val="0"/>
        <w:autoSpaceDE/>
        <w:autoSpaceDN/>
        <w:bidi w:val="0"/>
        <w:spacing w:before="0" w:line="62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rPr>
      </w:pPr>
    </w:p>
    <w:p>
      <w:pPr>
        <w:pStyle w:val="10"/>
        <w:keepNext w:val="0"/>
        <w:keepLines w:val="0"/>
        <w:pageBreakBefore w:val="0"/>
        <w:widowControl w:val="0"/>
        <w:shd w:val="clear" w:color="auto" w:fill="auto"/>
        <w:kinsoku/>
        <w:wordWrap/>
        <w:overflowPunct/>
        <w:topLinePunct w:val="0"/>
        <w:autoSpaceDE/>
        <w:autoSpaceDN/>
        <w:bidi w:val="0"/>
        <w:spacing w:before="0" w:line="620" w:lineRule="exact"/>
        <w:ind w:left="0" w:right="0" w:rightChars="0" w:firstLine="800" w:firstLineChars="250"/>
        <w:jc w:val="both"/>
        <w:textAlignment w:val="auto"/>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zh-TW" w:eastAsia="zh-CN" w:bidi="zh-TW"/>
        </w:rPr>
        <w:t xml:space="preserve">娄星区农业农村局  </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 xml:space="preserve">           娄星区财政局</w:t>
      </w:r>
    </w:p>
    <w:p>
      <w:pPr>
        <w:pStyle w:val="10"/>
        <w:keepNext w:val="0"/>
        <w:keepLines w:val="0"/>
        <w:pageBreakBefore w:val="0"/>
        <w:widowControl w:val="0"/>
        <w:shd w:val="clear" w:color="auto" w:fill="auto"/>
        <w:kinsoku/>
        <w:wordWrap/>
        <w:overflowPunct/>
        <w:topLinePunct w:val="0"/>
        <w:autoSpaceDE/>
        <w:autoSpaceDN/>
        <w:bidi w:val="0"/>
        <w:spacing w:before="0" w:line="620" w:lineRule="exact"/>
        <w:ind w:left="0" w:leftChars="0" w:right="0" w:rightChars="0" w:firstLine="0" w:firstLineChars="0"/>
        <w:jc w:val="both"/>
        <w:textAlignment w:val="auto"/>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pPr>
    </w:p>
    <w:p>
      <w:pPr>
        <w:pStyle w:val="10"/>
        <w:keepNext w:val="0"/>
        <w:keepLines w:val="0"/>
        <w:pageBreakBefore w:val="0"/>
        <w:widowControl w:val="0"/>
        <w:shd w:val="clear" w:color="auto" w:fill="auto"/>
        <w:kinsoku/>
        <w:wordWrap/>
        <w:overflowPunct/>
        <w:topLinePunct w:val="0"/>
        <w:autoSpaceDE/>
        <w:autoSpaceDN/>
        <w:bidi w:val="0"/>
        <w:spacing w:before="0" w:line="620" w:lineRule="exact"/>
        <w:ind w:left="0" w:right="0" w:rightChars="0" w:firstLine="800" w:firstLineChars="250"/>
        <w:jc w:val="center"/>
        <w:textAlignment w:val="auto"/>
        <w:rPr>
          <w:rFonts w:hint="default"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pPr>
      <w:r>
        <w:rPr>
          <w:rFonts w:hint="eastAsia" w:ascii="Times New Roman" w:hAnsi="Times New Roman" w:eastAsia="仿宋_GB2312" w:cs="Times New Roman"/>
          <w:b w:val="0"/>
          <w:bCs w:val="0"/>
          <w:color w:val="000000"/>
          <w:spacing w:val="0"/>
          <w:w w:val="100"/>
          <w:kern w:val="2"/>
          <w:position w:val="0"/>
          <w:sz w:val="32"/>
          <w:szCs w:val="32"/>
          <w:u w:val="none"/>
          <w:shd w:val="clear" w:color="auto" w:fill="auto"/>
          <w:lang w:val="en-US" w:eastAsia="zh-CN" w:bidi="zh-TW"/>
        </w:rPr>
        <w:t xml:space="preserve">                       </w:t>
      </w:r>
      <w:r>
        <w:rPr>
          <w:rFonts w:hint="default" w:ascii="Times New Roman" w:hAnsi="Times New Roman" w:eastAsia="仿宋_GB2312" w:cs="Times New Roman"/>
          <w:b w:val="0"/>
          <w:bCs w:val="0"/>
          <w:color w:val="000000"/>
          <w:spacing w:val="0"/>
          <w:w w:val="100"/>
          <w:kern w:val="2"/>
          <w:position w:val="0"/>
          <w:sz w:val="32"/>
          <w:szCs w:val="32"/>
          <w:u w:val="none"/>
          <w:shd w:val="clear" w:color="auto" w:fill="auto"/>
          <w:lang w:val="zh-TW" w:eastAsia="zh-CN" w:bidi="zh-TW"/>
        </w:rPr>
        <w:t>20</w:t>
      </w:r>
      <w:r>
        <w:rPr>
          <w:rFonts w:hint="default" w:ascii="Times New Roman" w:hAnsi="Times New Roman" w:eastAsia="仿宋_GB2312" w:cs="Times New Roman"/>
          <w:b w:val="0"/>
          <w:bCs w:val="0"/>
          <w:color w:val="000000"/>
          <w:spacing w:val="0"/>
          <w:w w:val="100"/>
          <w:kern w:val="2"/>
          <w:position w:val="0"/>
          <w:sz w:val="32"/>
          <w:szCs w:val="32"/>
          <w:u w:val="none"/>
          <w:shd w:val="clear" w:color="auto" w:fill="auto"/>
          <w:lang w:val="en-US" w:eastAsia="zh-CN" w:bidi="zh-TW"/>
        </w:rPr>
        <w:t>21</w:t>
      </w:r>
      <w:r>
        <w:rPr>
          <w:rFonts w:hint="default" w:ascii="Times New Roman" w:hAnsi="Times New Roman" w:eastAsia="仿宋_GB2312" w:cs="Times New Roman"/>
          <w:b w:val="0"/>
          <w:bCs w:val="0"/>
          <w:color w:val="000000"/>
          <w:spacing w:val="0"/>
          <w:w w:val="100"/>
          <w:kern w:val="2"/>
          <w:position w:val="0"/>
          <w:sz w:val="32"/>
          <w:szCs w:val="32"/>
          <w:u w:val="none"/>
          <w:shd w:val="clear" w:color="auto" w:fill="auto"/>
          <w:lang w:val="zh-TW" w:eastAsia="zh-CN" w:bidi="zh-TW"/>
        </w:rPr>
        <w:t>年</w:t>
      </w:r>
      <w:r>
        <w:rPr>
          <w:rFonts w:hint="eastAsia" w:ascii="Times New Roman" w:hAnsi="Times New Roman" w:eastAsia="仿宋_GB2312" w:cs="Times New Roman"/>
          <w:b w:val="0"/>
          <w:bCs w:val="0"/>
          <w:color w:val="000000"/>
          <w:spacing w:val="0"/>
          <w:w w:val="100"/>
          <w:kern w:val="2"/>
          <w:position w:val="0"/>
          <w:sz w:val="32"/>
          <w:szCs w:val="32"/>
          <w:u w:val="none"/>
          <w:shd w:val="clear" w:color="auto" w:fill="auto"/>
          <w:lang w:val="en-US" w:eastAsia="zh-CN" w:bidi="zh-TW"/>
        </w:rPr>
        <w:t>11</w:t>
      </w:r>
      <w:r>
        <w:rPr>
          <w:rFonts w:hint="default" w:ascii="Times New Roman" w:hAnsi="Times New Roman" w:eastAsia="仿宋_GB2312" w:cs="Times New Roman"/>
          <w:b w:val="0"/>
          <w:bCs w:val="0"/>
          <w:color w:val="000000"/>
          <w:spacing w:val="0"/>
          <w:w w:val="100"/>
          <w:kern w:val="2"/>
          <w:position w:val="0"/>
          <w:sz w:val="32"/>
          <w:szCs w:val="32"/>
          <w:u w:val="none"/>
          <w:shd w:val="clear" w:color="auto" w:fill="auto"/>
          <w:lang w:val="zh-TW" w:eastAsia="zh-CN" w:bidi="zh-TW"/>
        </w:rPr>
        <w:t>月</w:t>
      </w:r>
      <w:r>
        <w:rPr>
          <w:rFonts w:hint="eastAsia" w:ascii="Times New Roman" w:hAnsi="Times New Roman" w:eastAsia="仿宋_GB2312" w:cs="Times New Roman"/>
          <w:b w:val="0"/>
          <w:bCs w:val="0"/>
          <w:color w:val="000000"/>
          <w:spacing w:val="0"/>
          <w:w w:val="100"/>
          <w:kern w:val="2"/>
          <w:position w:val="0"/>
          <w:sz w:val="32"/>
          <w:szCs w:val="32"/>
          <w:u w:val="none"/>
          <w:shd w:val="clear" w:color="auto" w:fill="auto"/>
          <w:lang w:val="en-US" w:eastAsia="zh-CN" w:bidi="zh-TW"/>
        </w:rPr>
        <w:t>17</w:t>
      </w:r>
      <w:r>
        <w:rPr>
          <w:rFonts w:hint="default" w:ascii="Times New Roman" w:hAnsi="Times New Roman" w:eastAsia="仿宋_GB2312" w:cs="Times New Roman"/>
          <w:b w:val="0"/>
          <w:bCs w:val="0"/>
          <w:color w:val="000000"/>
          <w:spacing w:val="0"/>
          <w:w w:val="100"/>
          <w:kern w:val="2"/>
          <w:position w:val="0"/>
          <w:sz w:val="32"/>
          <w:szCs w:val="32"/>
          <w:u w:val="none"/>
          <w:shd w:val="clear" w:color="auto" w:fill="auto"/>
          <w:lang w:val="zh-TW" w:eastAsia="zh-CN" w:bidi="zh-TW"/>
        </w:rPr>
        <w:t>日</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zh-TW" w:eastAsia="zh-CN" w:bidi="zh-TW"/>
        </w:rPr>
        <w:t xml:space="preserve"> </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 xml:space="preserve">     </w:t>
      </w:r>
    </w:p>
    <w:p>
      <w:pPr>
        <w:pStyle w:val="10"/>
        <w:keepNext w:val="0"/>
        <w:keepLines w:val="0"/>
        <w:pageBreakBefore w:val="0"/>
        <w:widowControl w:val="0"/>
        <w:shd w:val="clear" w:color="auto" w:fill="auto"/>
        <w:kinsoku/>
        <w:wordWrap/>
        <w:overflowPunct/>
        <w:topLinePunct w:val="0"/>
        <w:autoSpaceDE/>
        <w:autoSpaceDN/>
        <w:bidi w:val="0"/>
        <w:spacing w:before="0" w:line="620" w:lineRule="exact"/>
        <w:ind w:left="0" w:right="0" w:rightChars="0" w:firstLine="800" w:firstLineChars="250"/>
        <w:jc w:val="both"/>
        <w:textAlignment w:val="auto"/>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sectPr>
          <w:pgSz w:w="11906" w:h="16838"/>
          <w:pgMar w:top="1440" w:right="1803" w:bottom="1440" w:left="1803" w:header="851" w:footer="992" w:gutter="0"/>
          <w:pgNumType w:fmt="numberInDash"/>
          <w:cols w:space="0" w:num="1"/>
          <w:rtlGutter w:val="0"/>
          <w:docGrid w:type="lines" w:linePitch="319"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娄星区2021—2023年农业机械购置补贴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21"/>
          <w:szCs w:val="21"/>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实 施 方 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center"/>
        <w:rPr>
          <w:rFonts w:hint="default" w:ascii="Verdana" w:hAnsi="Verdana" w:cs="Verdana"/>
          <w:i w:val="0"/>
          <w:iCs w:val="0"/>
          <w:caps w:val="0"/>
          <w:color w:val="000000" w:themeColor="text1"/>
          <w:spacing w:val="0"/>
          <w:sz w:val="21"/>
          <w:szCs w:val="21"/>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为指导</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全区</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规范实施农机购置补贴政策，充分发挥政策效益，推动农业机械向全程全面高质高效转型升级，有效支撑粮食安全、重要农产品供给和农民增收，促进农业高质量发展，制定本方案。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以</w:t>
      </w:r>
      <w:bookmarkStart w:id="2" w:name="_GoBack"/>
      <w:bookmarkEnd w:id="2"/>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习近平新时代中国特色社会主义思想为指导，全面贯彻党的十九大和十九届二中、三中、四中、五中全会精神，认真落实中央和省委省政府</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三农</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二、补贴机具范围和资质</w:t>
      </w:r>
    </w:p>
    <w:p>
      <w:pPr>
        <w:pStyle w:val="10"/>
        <w:keepNext w:val="0"/>
        <w:keepLines w:val="0"/>
        <w:pageBreakBefore w:val="0"/>
        <w:widowControl w:val="0"/>
        <w:shd w:val="clear" w:color="auto" w:fill="auto"/>
        <w:kinsoku/>
        <w:wordWrap/>
        <w:overflowPunct/>
        <w:topLinePunct w:val="0"/>
        <w:autoSpaceDE/>
        <w:autoSpaceDN/>
        <w:bidi w:val="0"/>
        <w:spacing w:before="0" w:line="620" w:lineRule="exact"/>
        <w:ind w:left="0" w:right="0" w:rightChars="0" w:firstLine="680"/>
        <w:jc w:val="both"/>
        <w:textAlignment w:val="auto"/>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（一）补贴机具范围。</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根据湖南省农业</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农村</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厅</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、湖南省财政厅</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发布的</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湖南省</w:t>
      </w:r>
      <w:r>
        <w:rPr>
          <w:rFonts w:hint="default" w:ascii="Times New Roman" w:hAnsi="Times New Roman" w:eastAsia="仿宋_GB2312" w:cs="Times New Roman"/>
          <w:b w:val="0"/>
          <w:bCs w:val="0"/>
          <w:color w:val="000000" w:themeColor="text1"/>
          <w:spacing w:val="0"/>
          <w:w w:val="100"/>
          <w:position w:val="0"/>
          <w:sz w:val="32"/>
          <w:szCs w:val="32"/>
          <w:lang w:val="zh-TW" w:eastAsia="zh-TW"/>
          <w14:textFill>
            <w14:solidFill>
              <w14:schemeClr w14:val="tx1"/>
            </w14:solidFill>
          </w14:textFill>
        </w:rPr>
        <w:t>20</w:t>
      </w:r>
      <w:r>
        <w:rPr>
          <w:rFonts w:hint="default" w:ascii="Times New Roman" w:hAnsi="Times New Roman" w:eastAsia="仿宋_GB2312" w:cs="Times New Roman"/>
          <w:b w:val="0"/>
          <w:bCs w:val="0"/>
          <w:color w:val="000000" w:themeColor="text1"/>
          <w:spacing w:val="0"/>
          <w:w w:val="100"/>
          <w:position w:val="0"/>
          <w:sz w:val="32"/>
          <w:szCs w:val="32"/>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年第一批农机购置补贴机具种类范围</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我区将</w:t>
      </w:r>
      <w:r>
        <w:rPr>
          <w:rFonts w:hint="default" w:ascii="Times New Roman" w:hAnsi="Times New Roman" w:eastAsia="仿宋_GB2312" w:cs="Times New Roman"/>
          <w:b w:val="0"/>
          <w:bCs w:val="0"/>
          <w:color w:val="000000" w:themeColor="text1"/>
          <w:spacing w:val="0"/>
          <w:w w:val="100"/>
          <w:position w:val="0"/>
          <w:sz w:val="32"/>
          <w:szCs w:val="32"/>
          <w:lang w:val="zh-TW" w:eastAsia="zh-TW"/>
          <w14:textFill>
            <w14:solidFill>
              <w14:schemeClr w14:val="tx1"/>
            </w14:solidFill>
          </w14:textFill>
        </w:rPr>
        <w:t>10</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个大类</w:t>
      </w:r>
      <w:r>
        <w:rPr>
          <w:rFonts w:hint="default" w:ascii="Times New Roman" w:hAnsi="Times New Roman" w:eastAsia="仿宋_GB2312" w:cs="Times New Roman"/>
          <w:b w:val="0"/>
          <w:bCs w:val="0"/>
          <w:color w:val="000000" w:themeColor="text1"/>
          <w:spacing w:val="0"/>
          <w:w w:val="100"/>
          <w:position w:val="0"/>
          <w:sz w:val="32"/>
          <w:szCs w:val="32"/>
          <w:lang w:val="zh-TW" w:eastAsia="zh-TW"/>
          <w14:textFill>
            <w14:solidFill>
              <w14:schemeClr w14:val="tx1"/>
            </w14:solidFill>
          </w14:textFill>
        </w:rPr>
        <w:t>21个小类51个品</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目</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的机具全部纳入补贴范围</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（见附件）</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，同时，按照</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省</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级补贴品目的</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调整要求及时做好年度调整和发布工作，以满足现代农业农村发展对农业机械的需求。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（二）补贴机具资质。</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三、补贴对象和补贴标准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51"/>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2"/>
          <w:kern w:val="0"/>
          <w:sz w:val="32"/>
          <w:szCs w:val="32"/>
          <w:shd w:val="clear" w:fill="FFFFFF"/>
          <w:lang w:val="en-US" w:eastAsia="zh-CN" w:bidi="ar"/>
          <w14:textFill>
            <w14:solidFill>
              <w14:schemeClr w14:val="tx1"/>
            </w14:solidFill>
          </w14:textFill>
        </w:rPr>
        <w:t>（一）补贴对象。</w:t>
      </w:r>
      <w:r>
        <w:rPr>
          <w:rFonts w:hint="default" w:ascii="仿宋_GB2312" w:hAnsi="Verdana" w:eastAsia="仿宋_GB2312" w:cs="仿宋_GB2312"/>
          <w:i w:val="0"/>
          <w:iCs w:val="0"/>
          <w:caps w:val="0"/>
          <w:color w:val="000000" w:themeColor="text1"/>
          <w:spacing w:val="2"/>
          <w:kern w:val="0"/>
          <w:sz w:val="32"/>
          <w:szCs w:val="32"/>
          <w:shd w:val="clear" w:fill="FFFFFF"/>
          <w:lang w:val="en-US" w:eastAsia="zh-CN" w:bidi="ar"/>
          <w14:textFill>
            <w14:solidFill>
              <w14:schemeClr w14:val="tx1"/>
            </w14:solidFill>
          </w14:textFill>
        </w:rPr>
        <w:t>补贴对象为从事农业生产的个人和农业生产经营组织，其中农业生产经营组织包括农村集体经济组织、农民专业合作经济组织、农业企业和其他从事农业生产经营的组织。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（二）补贴标准。</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中央财政农机购置补贴实行定额补贴。</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具体产品补贴额按湖南省农</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业农村厅</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发布的《</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湖南</w:t>
      </w:r>
      <w:r>
        <w:rPr>
          <w:rFonts w:hint="default" w:ascii="Times New Roman" w:hAnsi="Times New Roman" w:eastAsia="仿宋_GB2312" w:cs="Times New Roman"/>
          <w:b w:val="0"/>
          <w:bCs w:val="0"/>
          <w:color w:val="000000" w:themeColor="text1"/>
          <w:spacing w:val="0"/>
          <w:w w:val="100"/>
          <w:position w:val="0"/>
          <w:sz w:val="32"/>
          <w:szCs w:val="32"/>
          <w:lang w:val="zh-TW" w:eastAsia="zh-CN"/>
          <w14:textFill>
            <w14:solidFill>
              <w14:schemeClr w14:val="tx1"/>
            </w14:solidFill>
          </w14:textFill>
        </w:rPr>
        <w:t>省</w:t>
      </w:r>
      <w:r>
        <w:rPr>
          <w:rFonts w:hint="default" w:ascii="Times New Roman" w:hAnsi="Times New Roman" w:eastAsia="仿宋_GB2312" w:cs="Times New Roman"/>
          <w:b w:val="0"/>
          <w:bCs w:val="0"/>
          <w:color w:val="000000" w:themeColor="text1"/>
          <w:spacing w:val="0"/>
          <w:w w:val="100"/>
          <w:position w:val="0"/>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年第一批</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农机购置</w:t>
      </w:r>
      <w:r>
        <w:rPr>
          <w:rFonts w:hint="eastAsia" w:ascii="仿宋_GB2312" w:hAnsi="仿宋_GB2312" w:eastAsia="仿宋_GB2312" w:cs="仿宋_GB2312"/>
          <w:b w:val="0"/>
          <w:bCs w:val="0"/>
          <w:color w:val="000000" w:themeColor="text1"/>
          <w:spacing w:val="0"/>
          <w:w w:val="100"/>
          <w:position w:val="0"/>
          <w:sz w:val="32"/>
          <w:szCs w:val="32"/>
          <w:lang w:val="zh-TW" w:eastAsia="zh-CN"/>
          <w14:textFill>
            <w14:solidFill>
              <w14:schemeClr w14:val="tx1"/>
            </w14:solidFill>
          </w14:textFill>
        </w:rPr>
        <w:t>补贴机具</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补贴额一览表》执行。</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全面公开农机购置补贴机具补贴额一览表，加强宣传，引导购机者根据各档次的补贴定额自主议价。在政策实施过程中发现具体产品或档次的中央财政资金实际补贴比例超过</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50%</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的，须暂停补贴受理，并及时书面逐级报省农业农村厅。对有违规情节的，按有关规定处理；对无违规情节的补贴申请，可按原规定兑付补贴资金。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四、资金的使用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农机购置补贴属约束性任务，农机购置补贴支出主要用于支持购置先进适用农业机械，以及开展有关试点和农机报废更新等方面。</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区财政</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不得用于其他任务支出。农机报废更新补贴按《湖南省农业农村厅</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 </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湖南省财政厅</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 </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湖南省商务厅关于印发</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&lt;</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湖南省农业机械报废更新补贴实施方案</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&gt;</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的通知》（湘农联〔</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2020</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76</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号）要求执行。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五、补贴操作流程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农机购置补贴政策按照</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自主购机、定额补贴、先购后补、县级结算、直补到卡（户）</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方式实施。具体按以下流程操作。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w:t>
      </w: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）农户自主购机。</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购机者</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应与</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农机产销企业</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签订好统一的《</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补贴产品购销合同</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10"/>
        <w:keepNext w:val="0"/>
        <w:keepLines w:val="0"/>
        <w:pageBreakBefore w:val="0"/>
        <w:widowControl w:val="0"/>
        <w:numPr>
          <w:ilvl w:val="0"/>
          <w:numId w:val="0"/>
        </w:numPr>
        <w:shd w:val="clear" w:color="auto" w:fill="auto"/>
        <w:kinsoku/>
        <w:wordWrap/>
        <w:overflowPunct/>
        <w:topLinePunct w:val="0"/>
        <w:autoSpaceDE/>
        <w:autoSpaceDN/>
        <w:bidi w:val="0"/>
        <w:spacing w:before="0" w:line="620" w:lineRule="exact"/>
        <w:ind w:right="0" w:rightChars="0" w:firstLine="635" w:firstLineChars="200"/>
        <w:jc w:val="both"/>
        <w:textAlignment w:val="auto"/>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2"/>
          <w:kern w:val="0"/>
          <w:sz w:val="32"/>
          <w:szCs w:val="32"/>
          <w:shd w:val="clear" w:fill="FFFFFF"/>
          <w:lang w:val="en-US" w:eastAsia="zh-CN" w:bidi="ar"/>
          <w14:textFill>
            <w14:solidFill>
              <w14:schemeClr w14:val="tx1"/>
            </w14:solidFill>
          </w14:textFill>
        </w:rPr>
        <w:t>（</w:t>
      </w:r>
      <w:r>
        <w:rPr>
          <w:rFonts w:hint="eastAsia" w:ascii="楷体_GB2312" w:hAnsi="Verdana" w:eastAsia="楷体_GB2312" w:cs="楷体_GB2312"/>
          <w:b/>
          <w:bCs/>
          <w:i w:val="0"/>
          <w:iCs w:val="0"/>
          <w:caps w:val="0"/>
          <w:color w:val="000000" w:themeColor="text1"/>
          <w:spacing w:val="-2"/>
          <w:kern w:val="0"/>
          <w:sz w:val="32"/>
          <w:szCs w:val="32"/>
          <w:shd w:val="clear" w:fill="FFFFFF"/>
          <w:lang w:val="en-US" w:eastAsia="zh-CN" w:bidi="ar"/>
          <w14:textFill>
            <w14:solidFill>
              <w14:schemeClr w14:val="tx1"/>
            </w14:solidFill>
          </w14:textFill>
        </w:rPr>
        <w:t>二</w:t>
      </w:r>
      <w:r>
        <w:rPr>
          <w:rFonts w:hint="default" w:ascii="楷体_GB2312" w:hAnsi="Verdana" w:eastAsia="楷体_GB2312" w:cs="楷体_GB2312"/>
          <w:b/>
          <w:bCs/>
          <w:i w:val="0"/>
          <w:iCs w:val="0"/>
          <w:caps w:val="0"/>
          <w:color w:val="000000" w:themeColor="text1"/>
          <w:spacing w:val="-2"/>
          <w:kern w:val="0"/>
          <w:sz w:val="32"/>
          <w:szCs w:val="32"/>
          <w:shd w:val="clear" w:fill="FFFFFF"/>
          <w:lang w:val="en-US" w:eastAsia="zh-CN" w:bidi="ar"/>
          <w14:textFill>
            <w14:solidFill>
              <w14:schemeClr w14:val="tx1"/>
            </w14:solidFill>
          </w14:textFill>
        </w:rPr>
        <w:t>）受理补贴申请。</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申请补贴人到</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区农机事务</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中心农机</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补贴受理</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窗口或户口所在地（工商注册所在地）乡镇（</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街道</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）农机补贴受理点，提交本人居民身份证或组织机构代码证原件及复印件、购机发票原件及复印件、补贴产品购销合同原件、惠农补贴“一卡通”存折原件及复印件等资料申请补贴</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，并</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签署告知承诺书，承诺购买行为、购机发票价格等信息真实有效。</w:t>
      </w:r>
      <w:bookmarkStart w:id="0" w:name="OLE_LINK10"/>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牌证管理机具</w:t>
      </w:r>
      <w:bookmarkEnd w:id="0"/>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须先办理</w:t>
      </w:r>
      <w:bookmarkStart w:id="1" w:name="OLE_LINK8"/>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牌证照</w:t>
      </w:r>
      <w:bookmarkEnd w:id="1"/>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，未办理牌证照不予补贴。</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区农机事务中心</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实行办理服务系统常年连续开放，</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通过</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推广使用带有人脸识别功能的手机</w:t>
      </w:r>
      <w:r>
        <w:rPr>
          <w:rFonts w:hint="default" w:ascii="Times New Roman" w:hAnsi="Times New Roman" w:eastAsia="仿宋_GB2312" w:cs="Times New Roman"/>
          <w:b w:val="0"/>
          <w:bCs w:val="0"/>
          <w:color w:val="000000" w:themeColor="text1"/>
          <w:spacing w:val="0"/>
          <w:w w:val="100"/>
          <w:position w:val="0"/>
          <w:sz w:val="32"/>
          <w:szCs w:val="32"/>
          <w:lang w:val="en-US" w:eastAsia="en-US"/>
          <w14:textFill>
            <w14:solidFill>
              <w14:schemeClr w14:val="tx1"/>
            </w14:solidFill>
          </w14:textFill>
        </w:rPr>
        <w:t>A</w:t>
      </w:r>
      <w:r>
        <w:rPr>
          <w:rFonts w:hint="eastAsia" w:ascii="Times New Roman" w:hAnsi="Times New Roman" w:eastAsia="仿宋_GB2312" w:cs="Times New Roman"/>
          <w:b w:val="0"/>
          <w:bCs w:val="0"/>
          <w:color w:val="000000" w:themeColor="text1"/>
          <w:spacing w:val="0"/>
          <w:w w:val="100"/>
          <w:position w:val="0"/>
          <w:sz w:val="32"/>
          <w:szCs w:val="32"/>
          <w:lang w:val="en-US" w:eastAsia="zh-CN"/>
          <w14:textFill>
            <w14:solidFill>
              <w14:schemeClr w14:val="tx1"/>
            </w14:solidFill>
          </w14:textFill>
        </w:rPr>
        <w:t>PP</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等信息化技术，方便购机者随时在线提交补贴申请、应录尽录，加快实现购机者线下申领补贴</w:t>
      </w:r>
      <w:r>
        <w:rPr>
          <w:rFonts w:hint="eastAsia" w:ascii="仿宋_GB2312" w:hAnsi="仿宋_GB2312" w:eastAsia="仿宋_GB2312" w:cs="仿宋_GB2312"/>
          <w:b w:val="0"/>
          <w:bCs w:val="0"/>
          <w:color w:val="000000" w:themeColor="text1"/>
          <w:spacing w:val="0"/>
          <w:w w:val="100"/>
          <w:position w:val="0"/>
          <w:sz w:val="32"/>
          <w:szCs w:val="32"/>
          <w:lang w:val="zh-CN" w:eastAsia="zh-CN"/>
          <w14:textFill>
            <w14:solidFill>
              <w14:schemeClr w14:val="tx1"/>
            </w14:solidFill>
          </w14:textFill>
        </w:rPr>
        <w:t>“最多</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跑一次</w:t>
      </w:r>
      <w:r>
        <w:rPr>
          <w:rFonts w:hint="eastAsia" w:ascii="仿宋_GB2312" w:hAnsi="仿宋_GB2312" w:eastAsia="仿宋_GB2312" w:cs="仿宋_GB2312"/>
          <w:b w:val="0"/>
          <w:bCs w:val="0"/>
          <w:color w:val="000000" w:themeColor="text1"/>
          <w:spacing w:val="0"/>
          <w:w w:val="100"/>
          <w:position w:val="0"/>
          <w:sz w:val="32"/>
          <w:szCs w:val="32"/>
          <w:lang w:val="zh-CN" w:eastAsia="zh-CN"/>
          <w14:textFill>
            <w14:solidFill>
              <w14:schemeClr w14:val="tx1"/>
            </w14:solidFill>
          </w14:textFill>
        </w:rPr>
        <w:t>”“最</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多跑一地</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县级农机购置补贴资金申请数量达到当年可用资金（含结转资金和调剂资金）总量</w:t>
      </w:r>
      <w:r>
        <w:rPr>
          <w:rFonts w:hint="default" w:ascii="Times New Roman" w:hAnsi="Times New Roman" w:eastAsia="仿宋_GB2312" w:cs="Times New Roman"/>
          <w:b w:val="0"/>
          <w:bCs w:val="0"/>
          <w:color w:val="000000" w:themeColor="text1"/>
          <w:spacing w:val="0"/>
          <w:w w:val="100"/>
          <w:position w:val="0"/>
          <w:sz w:val="32"/>
          <w:szCs w:val="32"/>
          <w14:textFill>
            <w14:solidFill>
              <w14:schemeClr w14:val="tx1"/>
            </w14:solidFill>
          </w14:textFill>
        </w:rPr>
        <w:t>110%</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区农机事务中心将</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及时发布通告，停止受理补贴申请。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三</w:t>
      </w: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）审验公示信息。</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区农机事务中心</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按照《农机购置补贴机具核验工作要点（试行）》等要求，对补贴相关申请资料进行形式审核，对补贴机具进行核验，其中牌证管理机具凭牌证免于现场实物核验。</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农机事务中心、乡镇（街道）农机补贴受理点</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在收到购机者补贴申请后，应于</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个工作日内</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作出</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是否受理的决定。对因资料不齐全等原因无法受理的，应注明原因，并按原渠道退回申请；对符合条件可以受理的，应于</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个工作日内（不含公示时间）完成相关核验工作，并在农机购置补贴信息公开专栏实时公布补贴申请信息，公示时间为</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5</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个工作日。鼓励在乡村或补贴申请点公示栏中同时公开公示信息。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四</w:t>
      </w: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）兑付补贴资金。</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财政</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局</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审核</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区农机事务中心</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提交的资金兑付申请有关材料，于</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个工作日内通过国库集中支付方式向符合要求的购机者兑付资金。严禁挤占挪用农机购置补贴资金。补贴申领原则上当年有效，因当年财政补贴资金规模不够、办理手续时间紧张等无法享受补贴的，可在下一个年度优先兑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六、实施要求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（一）加强领导，明确分工。</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区农业农村局、区</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财政</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局、区农机事务中心</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区农机事务中心</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负责农机购置补贴工作组织实施、审核</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，区农业农村局负责</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监管，</w:t>
      </w:r>
      <w:r>
        <w:rPr>
          <w:rFonts w:hint="eastAsia"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区财政局</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负责农机购置补贴资金兑付和监管。</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各乡镇（街道）应安排专人做好本辖区内补贴机具的受理、信息公示和机具核验等工作，保障必要的工作经费，确保补贴资金及时兑付</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要加强绩效管理，形成管理闭环，切实提升政策实施管理工作能力水平。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（二）优化服务，提高效能。</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区农机事务</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中心农机</w:t>
      </w:r>
      <w:r>
        <w:rPr>
          <w:rFonts w:hint="eastAsia" w:ascii="仿宋_GB2312" w:hAnsi="仿宋_GB2312" w:eastAsia="仿宋_GB2312" w:cs="仿宋_GB2312"/>
          <w:b w:val="0"/>
          <w:bCs w:val="0"/>
          <w:color w:val="000000" w:themeColor="text1"/>
          <w:spacing w:val="0"/>
          <w:w w:val="100"/>
          <w:position w:val="0"/>
          <w:sz w:val="32"/>
          <w:szCs w:val="32"/>
          <w:lang w:val="zh-TW" w:eastAsia="zh-TW"/>
          <w14:textFill>
            <w14:solidFill>
              <w14:schemeClr w14:val="tx1"/>
            </w14:solidFill>
          </w14:textFill>
        </w:rPr>
        <w:t>补贴受理</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窗口</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、各</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乡镇（</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街道</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）农机补贴受理点</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应密</w:t>
      </w: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切关注</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办理补贴申请时限，</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杜绝</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超时办理行为，</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农</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机事务中心、区</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财政</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局督促</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加快补贴申请受理、资格审核、机具核验、资金兑付等工作。</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畅通产业链供应链，营造良好营商环境，保障市场主体合法权益。购机者因恶意拖欠农机生产经销企业购机款而被司法机关认定为失信被执行人的，不得领取农机购置补贴资金。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（三）公开信息，接受监督。</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农</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机事务中心和各乡镇（街道）</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要因地制宜、综合运用宣传挂图、报纸杂志、广播电视、互联网等方式，以及村务公开等渠道，全方位开展补贴政策与实施工作宣传解读，着力提升政策知晓度，切实保障购机者、生产经销企业和广大农民群众的知情权、监督权。要及时完善和更新本级购置补贴信息公开专栏，对补贴实施方案、补贴额一览表、操作程序、投诉咨询方式、资金规模、实施结算进度、近三年县域内补贴受益信息、违规查处结果等内容进行全面公开。</w:t>
      </w:r>
    </w:p>
    <w:p>
      <w:pPr>
        <w:pStyle w:val="10"/>
        <w:keepNext w:val="0"/>
        <w:keepLines w:val="0"/>
        <w:pageBreakBefore w:val="0"/>
        <w:widowControl w:val="0"/>
        <w:numPr>
          <w:ilvl w:val="0"/>
          <w:numId w:val="0"/>
        </w:numPr>
        <w:shd w:val="clear" w:color="auto" w:fill="auto"/>
        <w:kinsoku/>
        <w:wordWrap/>
        <w:overflowPunct/>
        <w:topLinePunct w:val="0"/>
        <w:autoSpaceDE/>
        <w:autoSpaceDN/>
        <w:bidi w:val="0"/>
        <w:spacing w:before="0" w:line="620" w:lineRule="exact"/>
        <w:ind w:right="0" w:rightChars="0" w:firstLine="643" w:firstLineChars="200"/>
        <w:jc w:val="both"/>
        <w:textAlignment w:val="auto"/>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楷体_GB2312" w:hAnsi="Verdana"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（四）加强监管，严惩违规。</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严格按照</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《农业农村部办公厅 财政部办公厅关于进一步加强农机购置补贴政策监管强化纪律约束的通知》（农办机〔</w:t>
      </w:r>
      <w:r>
        <w:rPr>
          <w:rFonts w:hint="default" w:ascii="Times New Roman" w:hAnsi="Times New Roman" w:eastAsia="仿宋_GB2312" w:cs="Times New Roman"/>
          <w:b w:val="0"/>
          <w:bCs w:val="0"/>
          <w:color w:val="000000" w:themeColor="text1"/>
          <w:spacing w:val="0"/>
          <w:w w:val="100"/>
          <w:position w:val="0"/>
          <w:sz w:val="32"/>
          <w:szCs w:val="32"/>
          <w14:textFill>
            <w14:solidFill>
              <w14:schemeClr w14:val="tx1"/>
            </w14:solidFill>
          </w14:textFill>
        </w:rPr>
        <w:t>2019</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14:textFill>
            <w14:solidFill>
              <w14:schemeClr w14:val="tx1"/>
            </w14:solidFill>
          </w14:textFill>
        </w:rPr>
        <w:t>6</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湖南省农业委员会</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湖南省财政厅</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关于印发〈</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湖南省</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农业机械购置补贴产品违规经营行为处理办法（试行）〉的通知》（</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湘农联</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14:textFill>
            <w14:solidFill>
              <w14:schemeClr w14:val="tx1"/>
            </w14:solidFill>
          </w14:textFill>
        </w:rPr>
        <w:t>201</w:t>
      </w:r>
      <w:r>
        <w:rPr>
          <w:rFonts w:hint="default" w:ascii="Times New Roman" w:hAnsi="Times New Roman" w:eastAsia="仿宋_GB2312" w:cs="Times New Roman"/>
          <w:b w:val="0"/>
          <w:bCs w:val="0"/>
          <w:color w:val="000000" w:themeColor="text1"/>
          <w:spacing w:val="0"/>
          <w:w w:val="100"/>
          <w:position w:val="0"/>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lang w:val="en-US" w:eastAsia="zh-CN"/>
          <w14:textFill>
            <w14:solidFill>
              <w14:schemeClr w14:val="tx1"/>
            </w14:solidFill>
          </w14:textFill>
        </w:rPr>
        <w:t>68</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号）和本方案要求, 认真落实风险防控责任和异常情形主动报告制度，有效开展违规行为全流程分析排查，</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坚持违规行为查处“无禁区、全覆盖、零容忍”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从严整治突出违规行为，有效维护政策实施良好秩序。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6"/>
          <w:sz w:val="21"/>
          <w:szCs w:val="21"/>
          <w14:textFill>
            <w14:solidFill>
              <w14:schemeClr w14:val="tx1"/>
            </w14:solidFill>
          </w14:textFill>
        </w:rPr>
      </w:pPr>
      <w:r>
        <w:rPr>
          <w:rFonts w:hint="default" w:ascii="仿宋_GB2312" w:hAnsi="Verdana"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本方案自印发之日起实施，有效期至</w:t>
      </w:r>
      <w:r>
        <w:rPr>
          <w:rFonts w:hint="default" w:ascii="Times New Roman" w:hAnsi="Times New Roman" w:cs="Times New Roman" w:eastAsiaTheme="minorEastAsia"/>
          <w:i w:val="0"/>
          <w:iCs w:val="0"/>
          <w:caps w:val="0"/>
          <w:color w:val="000000" w:themeColor="text1"/>
          <w:spacing w:val="-6"/>
          <w:kern w:val="0"/>
          <w:sz w:val="32"/>
          <w:szCs w:val="32"/>
          <w:shd w:val="clear" w:fill="FFFFFF"/>
          <w:lang w:val="en-US" w:eastAsia="zh-CN" w:bidi="ar"/>
          <w14:textFill>
            <w14:solidFill>
              <w14:schemeClr w14:val="tx1"/>
            </w14:solidFill>
          </w14:textFill>
        </w:rPr>
        <w:t>2023</w:t>
      </w:r>
      <w:r>
        <w:rPr>
          <w:rFonts w:hint="default" w:ascii="仿宋_GB2312" w:hAnsi="Verdana"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年</w:t>
      </w:r>
      <w:r>
        <w:rPr>
          <w:rFonts w:hint="default" w:ascii="Times New Roman" w:hAnsi="Times New Roman" w:cs="Times New Roman" w:eastAsiaTheme="minorEastAsia"/>
          <w:i w:val="0"/>
          <w:iCs w:val="0"/>
          <w:caps w:val="0"/>
          <w:color w:val="000000" w:themeColor="text1"/>
          <w:spacing w:val="-6"/>
          <w:kern w:val="0"/>
          <w:sz w:val="32"/>
          <w:szCs w:val="32"/>
          <w:shd w:val="clear" w:fill="FFFFFF"/>
          <w:lang w:val="en-US" w:eastAsia="zh-CN" w:bidi="ar"/>
          <w14:textFill>
            <w14:solidFill>
              <w14:schemeClr w14:val="tx1"/>
            </w14:solidFill>
          </w14:textFill>
        </w:rPr>
        <w:t>12</w:t>
      </w:r>
      <w:r>
        <w:rPr>
          <w:rFonts w:hint="default" w:ascii="仿宋_GB2312" w:hAnsi="Verdana"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月</w:t>
      </w:r>
      <w:r>
        <w:rPr>
          <w:rFonts w:hint="default" w:ascii="Times New Roman" w:hAnsi="Times New Roman" w:cs="Times New Roman" w:eastAsiaTheme="minorEastAsia"/>
          <w:i w:val="0"/>
          <w:iCs w:val="0"/>
          <w:caps w:val="0"/>
          <w:color w:val="000000" w:themeColor="text1"/>
          <w:spacing w:val="-6"/>
          <w:kern w:val="0"/>
          <w:sz w:val="32"/>
          <w:szCs w:val="32"/>
          <w:shd w:val="clear" w:fill="FFFFFF"/>
          <w:lang w:val="en-US" w:eastAsia="zh-CN" w:bidi="ar"/>
          <w14:textFill>
            <w14:solidFill>
              <w14:schemeClr w14:val="tx1"/>
            </w14:solidFill>
          </w14:textFill>
        </w:rPr>
        <w:t>31</w:t>
      </w:r>
      <w:r>
        <w:rPr>
          <w:rFonts w:hint="default" w:ascii="仿宋_GB2312" w:hAnsi="Verdana"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6"/>
          <w:kern w:val="0"/>
          <w:sz w:val="32"/>
          <w:szCs w:val="32"/>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right="0" w:firstLine="616" w:firstLineChars="200"/>
        <w:jc w:val="both"/>
        <w:rPr>
          <w:rFonts w:hint="default" w:ascii="仿宋_GB2312" w:hAnsi="Verdana"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pPr>
      <w:r>
        <w:rPr>
          <w:rFonts w:hint="default" w:ascii="仿宋_GB2312" w:hAnsi="Verdana"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附件：湖南省</w:t>
      </w:r>
      <w:r>
        <w:rPr>
          <w:rFonts w:hint="default" w:ascii="Times New Roman" w:hAnsi="Times New Roman" w:cs="Times New Roman" w:eastAsiaTheme="minorEastAsia"/>
          <w:i w:val="0"/>
          <w:iCs w:val="0"/>
          <w:caps w:val="0"/>
          <w:color w:val="000000" w:themeColor="text1"/>
          <w:spacing w:val="-6"/>
          <w:kern w:val="0"/>
          <w:sz w:val="32"/>
          <w:szCs w:val="32"/>
          <w:shd w:val="clear" w:fill="FFFFFF"/>
          <w:lang w:val="en-US" w:eastAsia="zh-CN" w:bidi="ar"/>
          <w14:textFill>
            <w14:solidFill>
              <w14:schemeClr w14:val="tx1"/>
            </w14:solidFill>
          </w14:textFill>
        </w:rPr>
        <w:t>2021</w:t>
      </w:r>
      <w:r>
        <w:rPr>
          <w:rFonts w:hint="default" w:ascii="仿宋_GB2312" w:hAnsi="Verdana" w:eastAsia="仿宋_GB2312" w:cs="仿宋_GB2312"/>
          <w:i w:val="0"/>
          <w:iCs w:val="0"/>
          <w:caps w:val="0"/>
          <w:color w:val="000000" w:themeColor="text1"/>
          <w:spacing w:val="-6"/>
          <w:kern w:val="0"/>
          <w:sz w:val="32"/>
          <w:szCs w:val="32"/>
          <w:shd w:val="clear" w:fill="FFFFFF"/>
          <w:lang w:val="en-US" w:eastAsia="zh-CN" w:bidi="ar"/>
          <w14:textFill>
            <w14:solidFill>
              <w14:schemeClr w14:val="tx1"/>
            </w14:solidFill>
          </w14:textFill>
        </w:rPr>
        <w:t>年第一批农机购置补贴机具种类范围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right="0"/>
        <w:jc w:val="both"/>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湖南省2021年第一批农机购置补贴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Verdana" w:hAnsi="Verdana" w:cs="Verdana"/>
          <w:i w:val="0"/>
          <w:iCs w:val="0"/>
          <w:caps w:val="0"/>
          <w:color w:val="000000" w:themeColor="text1"/>
          <w:spacing w:val="0"/>
          <w:sz w:val="21"/>
          <w:szCs w:val="21"/>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机具种</w:t>
      </w:r>
      <w:r>
        <w:rPr>
          <w:rFonts w:hint="default"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类范围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79" w:lineRule="atLeast"/>
        <w:ind w:left="0" w:right="0" w:firstLine="0"/>
        <w:jc w:val="center"/>
        <w:rPr>
          <w:rFonts w:hint="default" w:ascii="楷体_GB2312" w:hAnsi="Verdana" w:eastAsia="楷体_GB2312" w:cs="楷体_GB2312"/>
          <w:i w:val="0"/>
          <w:iCs w:val="0"/>
          <w:caps w:val="0"/>
          <w:color w:val="000000" w:themeColor="text1"/>
          <w:spacing w:val="0"/>
          <w:kern w:val="0"/>
          <w:sz w:val="10"/>
          <w:szCs w:val="10"/>
          <w:shd w:val="clear" w:fill="FFFFFF"/>
          <w:lang w:val="en-US" w:eastAsia="zh-CN" w:bidi="ar"/>
          <w14:textFill>
            <w14:solidFill>
              <w14:schemeClr w14:val="tx1"/>
            </w14:solidFill>
          </w14:textFill>
        </w:rPr>
      </w:pPr>
      <w:r>
        <w:rPr>
          <w:rFonts w:hint="default" w:ascii="楷体_GB2312" w:hAnsi="Verdana" w:eastAsia="楷体_GB2312" w:cs="楷体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10</w:t>
      </w:r>
      <w:r>
        <w:rPr>
          <w:rFonts w:hint="default" w:ascii="楷体_GB2312" w:hAnsi="Verdana" w:eastAsia="楷体_GB2312" w:cs="楷体_GB2312"/>
          <w:i w:val="0"/>
          <w:iCs w:val="0"/>
          <w:caps w:val="0"/>
          <w:color w:val="000000" w:themeColor="text1"/>
          <w:spacing w:val="0"/>
          <w:kern w:val="0"/>
          <w:sz w:val="32"/>
          <w:szCs w:val="32"/>
          <w:shd w:val="clear" w:fill="FFFFFF"/>
          <w:lang w:val="en-US" w:eastAsia="zh-CN" w:bidi="ar"/>
          <w14:textFill>
            <w14:solidFill>
              <w14:schemeClr w14:val="tx1"/>
            </w14:solidFill>
          </w14:textFill>
        </w:rPr>
        <w:t>大类</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21</w:t>
      </w:r>
      <w:r>
        <w:rPr>
          <w:rFonts w:hint="default" w:ascii="楷体_GB2312" w:hAnsi="Verdana" w:eastAsia="楷体_GB2312" w:cs="楷体_GB2312"/>
          <w:i w:val="0"/>
          <w:iCs w:val="0"/>
          <w:caps w:val="0"/>
          <w:color w:val="000000" w:themeColor="text1"/>
          <w:spacing w:val="0"/>
          <w:kern w:val="0"/>
          <w:sz w:val="32"/>
          <w:szCs w:val="32"/>
          <w:shd w:val="clear" w:fill="FFFFFF"/>
          <w:lang w:val="en-US" w:eastAsia="zh-CN" w:bidi="ar"/>
          <w14:textFill>
            <w14:solidFill>
              <w14:schemeClr w14:val="tx1"/>
            </w14:solidFill>
          </w14:textFill>
        </w:rPr>
        <w:t>个小类</w:t>
      </w: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51</w:t>
      </w:r>
      <w:r>
        <w:rPr>
          <w:rFonts w:hint="default" w:ascii="楷体_GB2312" w:hAnsi="Verdana" w:eastAsia="楷体_GB2312" w:cs="楷体_GB2312"/>
          <w:i w:val="0"/>
          <w:iCs w:val="0"/>
          <w:caps w:val="0"/>
          <w:color w:val="000000" w:themeColor="text1"/>
          <w:spacing w:val="0"/>
          <w:kern w:val="0"/>
          <w:sz w:val="32"/>
          <w:szCs w:val="32"/>
          <w:shd w:val="clear" w:fill="FFFFFF"/>
          <w:lang w:val="en-US" w:eastAsia="zh-CN" w:bidi="ar"/>
          <w14:textFill>
            <w14:solidFill>
              <w14:schemeClr w14:val="tx1"/>
            </w14:solidFill>
          </w14:textFill>
        </w:rPr>
        <w:t>个品目）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240" w:lineRule="auto"/>
        <w:ind w:left="0" w:right="0" w:firstLine="0"/>
        <w:jc w:val="center"/>
        <w:rPr>
          <w:rFonts w:hint="default" w:ascii="楷体_GB2312" w:hAnsi="Verdana" w:eastAsia="楷体_GB2312" w:cs="楷体_GB2312"/>
          <w:i w:val="0"/>
          <w:iCs w:val="0"/>
          <w:caps w:val="0"/>
          <w:color w:val="000000" w:themeColor="text1"/>
          <w:spacing w:val="0"/>
          <w:kern w:val="0"/>
          <w:sz w:val="10"/>
          <w:szCs w:val="10"/>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耕整地机械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耕地机械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铧式犁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旋耕机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1.1.4</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深松机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1.1.5</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开沟机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1.1.6</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耕整机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1.1.7</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微耕机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1.1.8</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机滚船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1.1.9</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机耕船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整地机械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1.2.2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起垄机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1.2.4</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筑埂机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种植施肥机械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播种机械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2.1.2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穴播机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2.1.5</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免耕播种机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2.1.8</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精量播种机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育苗机械设备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2.2.3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秧盘播种成套设备（含床土处理）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栽植机械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2.3.1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水稻插秧机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2.3.2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秧苗移栽机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2.4</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施肥机械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2.4.1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施肥机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2.4.2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撒肥机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3.</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田间管理机械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3.1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中耕机械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3.1.4</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田园管理机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3.2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植保机械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3.2.2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喷杆喷雾机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3.2.4</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植保无人驾驶航空器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3.3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修剪机械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3.3.1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茶树修剪机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收获机械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谷物收获机械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4.1.2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自走轮式谷物联合收割机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4.1.3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自走履带式谷物联合收割机（全喂入）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4.1.4</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半喂入联合收割机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4.6</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花卉（茶叶）采收机械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4.6.1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采茶机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4.7</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籽粒作物收获机械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4.7.1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油菜籽收获机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4.9</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饲料作物收获机械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4.9.3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打（压）捆机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4.9.5</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青饲料收获机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4.10</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茎秆收集处理机械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4.10.1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秸秆粉碎还田机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5.</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收获后处理机械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5.3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干燥机械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5.3.1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谷物烘干机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5.3.3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油菜籽烘干机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6.</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农产品初加工机械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6.1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碾米机械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6.1.1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碾米机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6.4</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茶叶加工机械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6.4.1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茶叶杀青机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6.4.2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茶叶揉捻机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6.4.3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茶叶炒（烘）干机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6.4.5</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茶叶理条机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8.</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排灌机械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8.1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水泵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8.1.1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离心泵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8.1.2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潜水电泵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9.</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畜牧机械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9.1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饲料（草）加工机械设备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9.1.3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揉丝机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9.1.5</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饲料（草）粉碎机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14.</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动力机械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14.1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拖拉机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14.1.1</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轮式拖拉机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14.1.2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手扶拖拉机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14.1.3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履带式拖拉机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w:t>
      </w:r>
      <w:r>
        <w:rPr>
          <w:rFonts w:hint="eastAsia" w:ascii="黑体" w:hAnsi="宋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其他机械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其他机械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15.2.3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水帘降温设备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15.2.12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畜禽粪便发酵处理机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15.2.13</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农业用北斗终端及辅助驾驶系统（含渔船用）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15.2.22</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果园轨道运输机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15.2.28 </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温室大棚（成套设施设备）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15.2.29 </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育苗成套设备（新型农机产品）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32"/>
          <w:szCs w:val="32"/>
          <w:shd w:val="clear" w:fill="FFFFFF"/>
          <w:lang w:val="en-US" w:eastAsia="zh-CN" w:bidi="ar"/>
          <w14:textFill>
            <w14:solidFill>
              <w14:schemeClr w14:val="tx1"/>
            </w14:solidFill>
          </w14:textFill>
        </w:rPr>
        <w:t>15.2.30 </w:t>
      </w:r>
      <w:r>
        <w:rPr>
          <w:rFonts w:hint="default" w:ascii="仿宋_GB2312" w:hAnsi="Verdana"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精量石灰撒施机（新型农机产品）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u w:val="none"/>
          <w:lang w:val="en-US" w:eastAsia="zh-CN"/>
        </w:rPr>
      </w:pPr>
    </w:p>
    <w:sectPr>
      <w:footerReference r:id="rId3" w:type="default"/>
      <w:pgSz w:w="11906" w:h="16838"/>
      <w:pgMar w:top="1440" w:right="1803" w:bottom="1440" w:left="1803" w:header="851" w:footer="992" w:gutter="0"/>
      <w:pgNumType w:fmt="numberInDash"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3D15466D"/>
    <w:rsid w:val="00165A00"/>
    <w:rsid w:val="00421EF1"/>
    <w:rsid w:val="004E64F4"/>
    <w:rsid w:val="00670DC0"/>
    <w:rsid w:val="0075641B"/>
    <w:rsid w:val="00841185"/>
    <w:rsid w:val="00B05DF9"/>
    <w:rsid w:val="00B31726"/>
    <w:rsid w:val="00B777E9"/>
    <w:rsid w:val="00B81825"/>
    <w:rsid w:val="00BC0E8F"/>
    <w:rsid w:val="00C45E6E"/>
    <w:rsid w:val="00CA4A36"/>
    <w:rsid w:val="00EA54D6"/>
    <w:rsid w:val="00ED2633"/>
    <w:rsid w:val="00F85700"/>
    <w:rsid w:val="00FC591B"/>
    <w:rsid w:val="014A2DD9"/>
    <w:rsid w:val="035C4949"/>
    <w:rsid w:val="045D2747"/>
    <w:rsid w:val="04BB6433"/>
    <w:rsid w:val="05087DFF"/>
    <w:rsid w:val="06112117"/>
    <w:rsid w:val="085E171E"/>
    <w:rsid w:val="08C5502A"/>
    <w:rsid w:val="0A2646C4"/>
    <w:rsid w:val="0A9C6F98"/>
    <w:rsid w:val="0C7A10B3"/>
    <w:rsid w:val="0C880C59"/>
    <w:rsid w:val="0DE34399"/>
    <w:rsid w:val="0FD47583"/>
    <w:rsid w:val="102233ED"/>
    <w:rsid w:val="11C75D80"/>
    <w:rsid w:val="13E808B8"/>
    <w:rsid w:val="142604F3"/>
    <w:rsid w:val="14EF5662"/>
    <w:rsid w:val="1524540F"/>
    <w:rsid w:val="161E1135"/>
    <w:rsid w:val="17F83360"/>
    <w:rsid w:val="184157E0"/>
    <w:rsid w:val="19391C9E"/>
    <w:rsid w:val="1AAE2EB9"/>
    <w:rsid w:val="1B7368AF"/>
    <w:rsid w:val="1C7262CA"/>
    <w:rsid w:val="22EF1BDE"/>
    <w:rsid w:val="235308C0"/>
    <w:rsid w:val="266418D0"/>
    <w:rsid w:val="267047E0"/>
    <w:rsid w:val="29F63A09"/>
    <w:rsid w:val="2A5D74EF"/>
    <w:rsid w:val="2B0623D8"/>
    <w:rsid w:val="2BCF7A41"/>
    <w:rsid w:val="2C3D3B79"/>
    <w:rsid w:val="2EA710BB"/>
    <w:rsid w:val="2F920C88"/>
    <w:rsid w:val="2FDB55E2"/>
    <w:rsid w:val="30274161"/>
    <w:rsid w:val="30E4630B"/>
    <w:rsid w:val="3597402B"/>
    <w:rsid w:val="36137470"/>
    <w:rsid w:val="37C91A83"/>
    <w:rsid w:val="3C860F9D"/>
    <w:rsid w:val="3D15466D"/>
    <w:rsid w:val="3DDE4642"/>
    <w:rsid w:val="3E75700F"/>
    <w:rsid w:val="3ED144DA"/>
    <w:rsid w:val="3EE6343A"/>
    <w:rsid w:val="40F13BA9"/>
    <w:rsid w:val="41C16B95"/>
    <w:rsid w:val="43855DB3"/>
    <w:rsid w:val="440876BC"/>
    <w:rsid w:val="44315157"/>
    <w:rsid w:val="453938D4"/>
    <w:rsid w:val="45436325"/>
    <w:rsid w:val="45A33E32"/>
    <w:rsid w:val="46697E33"/>
    <w:rsid w:val="47F12D2A"/>
    <w:rsid w:val="49DF541B"/>
    <w:rsid w:val="4A0F7CE8"/>
    <w:rsid w:val="4A282007"/>
    <w:rsid w:val="4B5E0228"/>
    <w:rsid w:val="4F5D5A07"/>
    <w:rsid w:val="4F791034"/>
    <w:rsid w:val="51D05FAF"/>
    <w:rsid w:val="52D8084F"/>
    <w:rsid w:val="531000DD"/>
    <w:rsid w:val="57726EC9"/>
    <w:rsid w:val="5A2A2179"/>
    <w:rsid w:val="5AD51AE6"/>
    <w:rsid w:val="5AEF45BF"/>
    <w:rsid w:val="5FF86154"/>
    <w:rsid w:val="60D06FBB"/>
    <w:rsid w:val="613A51F3"/>
    <w:rsid w:val="618B5A4F"/>
    <w:rsid w:val="61BD7BD2"/>
    <w:rsid w:val="62104366"/>
    <w:rsid w:val="65595F79"/>
    <w:rsid w:val="663C48EE"/>
    <w:rsid w:val="66FE1C21"/>
    <w:rsid w:val="6B531A11"/>
    <w:rsid w:val="6B74437E"/>
    <w:rsid w:val="6D480BCD"/>
    <w:rsid w:val="6D984568"/>
    <w:rsid w:val="6DD50ECC"/>
    <w:rsid w:val="6EAF1A14"/>
    <w:rsid w:val="715537C1"/>
    <w:rsid w:val="71F212ED"/>
    <w:rsid w:val="7262769F"/>
    <w:rsid w:val="73971014"/>
    <w:rsid w:val="743C2A76"/>
    <w:rsid w:val="753A1F17"/>
    <w:rsid w:val="7A0F01CD"/>
    <w:rsid w:val="7C2F7E6E"/>
    <w:rsid w:val="7D8E1254"/>
    <w:rsid w:val="7DEE0A71"/>
    <w:rsid w:val="7E5A66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hint="eastAsia" w:ascii="宋体" w:hAnsi="宋体" w:eastAsia="宋体" w:cs="宋体"/>
      <w:color w:val="000000"/>
      <w:sz w:val="36"/>
      <w:szCs w:val="36"/>
      <w:u w:val="none"/>
    </w:rPr>
  </w:style>
  <w:style w:type="character" w:customStyle="1" w:styleId="9">
    <w:name w:val="font11"/>
    <w:basedOn w:val="7"/>
    <w:qFormat/>
    <w:uiPriority w:val="0"/>
    <w:rPr>
      <w:rFonts w:hint="eastAsia" w:ascii="宋体" w:hAnsi="宋体" w:eastAsia="宋体" w:cs="宋体"/>
      <w:b/>
      <w:color w:val="000000"/>
      <w:sz w:val="36"/>
      <w:szCs w:val="36"/>
      <w:u w:val="none"/>
    </w:rPr>
  </w:style>
  <w:style w:type="paragraph" w:customStyle="1" w:styleId="10">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4017</Words>
  <Characters>4375</Characters>
  <Lines>0</Lines>
  <Paragraphs>0</Paragraphs>
  <TotalTime>24</TotalTime>
  <ScaleCrop>false</ScaleCrop>
  <LinksUpToDate>false</LinksUpToDate>
  <CharactersWithSpaces>4430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2019-04-24T03:08:00Z</dcterms:created>
  <dc:creator>LSD</dc:creator>
  <cp:lastModifiedBy>万全鹏</cp:lastModifiedBy>
  <cp:lastPrinted>2021-11-17T02:11:00Z</cp:lastPrinted>
  <dcterms:modified xsi:type="dcterms:W3CDTF">2023-07-13T10:46:35Z</dcterms:modified>
  <dc:title>娄底市娄星区农业农村局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DF3F93C039E34054AA419BD7F6621F46</vt:lpwstr>
  </property>
</Properties>
</file>