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1A77FF">
      <w:pPr>
        <w:pStyle w:val="2"/>
        <w:keepNext w:val="0"/>
        <w:keepLines w:val="0"/>
        <w:pageBreakBefore w:val="0"/>
        <w:wordWrap/>
        <w:overflowPunct/>
        <w:topLinePunct w:val="0"/>
        <w:bidi w:val="0"/>
        <w:adjustRightInd w:val="0"/>
        <w:snapToGrid w:val="0"/>
        <w:spacing w:line="560" w:lineRule="atLeast"/>
        <w:rPr>
          <w:rFonts w:hint="default" w:ascii="Times New Roman" w:hAnsi="Times New Roman" w:eastAsia="仿宋_GB2312" w:cs="Times New Roman"/>
          <w:sz w:val="32"/>
          <w:szCs w:val="32"/>
        </w:rPr>
      </w:pPr>
    </w:p>
    <w:p w14:paraId="35C5DE0E">
      <w:pPr>
        <w:pStyle w:val="2"/>
        <w:keepNext w:val="0"/>
        <w:keepLines w:val="0"/>
        <w:pageBreakBefore w:val="0"/>
        <w:wordWrap/>
        <w:overflowPunct/>
        <w:topLinePunct w:val="0"/>
        <w:bidi w:val="0"/>
        <w:adjustRightInd w:val="0"/>
        <w:snapToGrid w:val="0"/>
        <w:spacing w:line="560" w:lineRule="atLeast"/>
        <w:rPr>
          <w:rFonts w:hint="default" w:ascii="Times New Roman" w:hAnsi="Times New Roman" w:eastAsia="仿宋_GB2312" w:cs="Times New Roman"/>
          <w:sz w:val="32"/>
          <w:szCs w:val="32"/>
        </w:rPr>
      </w:pPr>
    </w:p>
    <w:p w14:paraId="706FC1C6">
      <w:pPr>
        <w:keepNext w:val="0"/>
        <w:keepLines w:val="0"/>
        <w:pageBreakBefore w:val="0"/>
        <w:wordWrap/>
        <w:overflowPunct/>
        <w:topLinePunct w:val="0"/>
        <w:bidi w:val="0"/>
        <w:adjustRightInd w:val="0"/>
        <w:snapToGrid w:val="0"/>
        <w:spacing w:line="560" w:lineRule="atLeast"/>
        <w:rPr>
          <w:rFonts w:hint="default" w:ascii="Times New Roman" w:hAnsi="Times New Roman" w:eastAsia="仿宋_GB2312" w:cs="Times New Roman"/>
          <w:sz w:val="32"/>
          <w:szCs w:val="32"/>
          <w:lang w:val="en-US" w:eastAsia="zh-CN"/>
        </w:rPr>
      </w:pPr>
      <w:r>
        <w:rPr>
          <w:rFonts w:hint="eastAsia" w:ascii="Times New Roman" w:hAnsi="Times New Roman" w:cs="Times New Roman"/>
          <w:sz w:val="32"/>
          <w:szCs w:val="32"/>
          <w:lang w:val="en-US" w:eastAsia="zh-CN"/>
        </w:rPr>
        <w:t xml:space="preserve">                 </w:t>
      </w:r>
    </w:p>
    <w:p w14:paraId="52D10709">
      <w:pPr>
        <w:pStyle w:val="2"/>
        <w:keepNext w:val="0"/>
        <w:keepLines w:val="0"/>
        <w:pageBreakBefore w:val="0"/>
        <w:wordWrap/>
        <w:overflowPunct/>
        <w:topLinePunct w:val="0"/>
        <w:bidi w:val="0"/>
        <w:adjustRightInd w:val="0"/>
        <w:snapToGrid w:val="0"/>
        <w:spacing w:line="560" w:lineRule="atLeas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涟源市农业农村局</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涟源市财政局</w:t>
      </w:r>
      <w:r>
        <w:rPr>
          <w:rFonts w:hint="eastAsia" w:ascii="方正小标宋简体" w:hAnsi="方正小标宋简体" w:eastAsia="方正小标宋简体" w:cs="方正小标宋简体"/>
          <w:sz w:val="44"/>
          <w:szCs w:val="44"/>
          <w:lang w:val="en-US" w:eastAsia="zh-CN"/>
        </w:rPr>
        <w:t xml:space="preserve">         涟源市农机事务中心</w:t>
      </w:r>
    </w:p>
    <w:p w14:paraId="542A6AF1">
      <w:pPr>
        <w:pStyle w:val="2"/>
        <w:keepNext w:val="0"/>
        <w:keepLines w:val="0"/>
        <w:pageBreakBefore w:val="0"/>
        <w:wordWrap/>
        <w:overflowPunct/>
        <w:topLinePunct w:val="0"/>
        <w:bidi w:val="0"/>
        <w:adjustRightInd w:val="0"/>
        <w:snapToGrid w:val="0"/>
        <w:spacing w:line="560" w:lineRule="atLeast"/>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涟源市202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6年</w:t>
      </w:r>
      <w:r>
        <w:rPr>
          <w:rFonts w:hint="eastAsia" w:ascii="方正小标宋简体" w:hAnsi="方正小标宋简体" w:eastAsia="方正小标宋简体" w:cs="方正小标宋简体"/>
          <w:sz w:val="44"/>
          <w:szCs w:val="44"/>
        </w:rPr>
        <w:t>农机购置与应用补贴实施方案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14:paraId="5A263010">
      <w:pPr>
        <w:pStyle w:val="2"/>
        <w:keepNext w:val="0"/>
        <w:keepLines w:val="0"/>
        <w:pageBreakBefore w:val="0"/>
        <w:wordWrap/>
        <w:overflowPunct/>
        <w:topLinePunct w:val="0"/>
        <w:bidi w:val="0"/>
        <w:adjustRightInd w:val="0"/>
        <w:snapToGrid w:val="0"/>
        <w:spacing w:line="560" w:lineRule="atLeas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各乡镇街道</w:t>
      </w:r>
      <w:r>
        <w:rPr>
          <w:rFonts w:hint="eastAsia" w:ascii="Times New Roman" w:hAnsi="Times New Roman" w:eastAsia="仿宋_GB2312" w:cs="Times New Roman"/>
          <w:sz w:val="32"/>
          <w:szCs w:val="32"/>
          <w:lang w:val="en-US" w:eastAsia="zh-CN"/>
        </w:rPr>
        <w:t>农业综合服务中心、财政所，</w:t>
      </w:r>
      <w:r>
        <w:rPr>
          <w:rFonts w:hint="eastAsia" w:ascii="仿宋_GB2312" w:hAnsi="仿宋_GB2312" w:eastAsia="仿宋_GB2312" w:cs="仿宋_GB2312"/>
          <w:sz w:val="32"/>
          <w:szCs w:val="32"/>
          <w:lang w:eastAsia="zh-CN"/>
        </w:rPr>
        <w:t>娄底高新区</w:t>
      </w:r>
      <w:r>
        <w:rPr>
          <w:rFonts w:hint="default" w:ascii="Times New Roman" w:hAnsi="Times New Roman" w:eastAsia="仿宋_GB2312" w:cs="Times New Roman"/>
          <w:sz w:val="32"/>
          <w:szCs w:val="32"/>
        </w:rPr>
        <w:t>财政</w:t>
      </w:r>
      <w:r>
        <w:rPr>
          <w:rFonts w:hint="eastAsia" w:ascii="Times New Roman" w:hAnsi="Times New Roman" w:eastAsia="仿宋_GB2312" w:cs="Times New Roman"/>
          <w:sz w:val="32"/>
          <w:szCs w:val="32"/>
          <w:lang w:val="en-US" w:eastAsia="zh-CN"/>
        </w:rPr>
        <w:t>分局、农技站</w:t>
      </w:r>
      <w:r>
        <w:rPr>
          <w:rFonts w:hint="eastAsia" w:eastAsia="仿宋_GB2312" w:cs="Times New Roman"/>
          <w:sz w:val="32"/>
          <w:szCs w:val="32"/>
          <w:lang w:val="en-US" w:eastAsia="zh-CN"/>
        </w:rPr>
        <w:t>：</w:t>
      </w:r>
    </w:p>
    <w:p w14:paraId="76DA73D7">
      <w:pPr>
        <w:pStyle w:val="2"/>
        <w:keepNext w:val="0"/>
        <w:keepLines w:val="0"/>
        <w:pageBreakBefore w:val="0"/>
        <w:wordWrap/>
        <w:overflowPunct/>
        <w:topLinePunct w:val="0"/>
        <w:bidi w:val="0"/>
        <w:adjustRightInd w:val="0"/>
        <w:snapToGrid w:val="0"/>
        <w:spacing w:line="560" w:lineRule="atLeast"/>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为了进一步实施好农业机械购置补贴政策，推进农业机械化高质高效发展，助力乡村</w:t>
      </w:r>
      <w:r>
        <w:rPr>
          <w:rFonts w:hint="eastAsia" w:ascii="Times New Roman" w:hAnsi="Times New Roman" w:eastAsia="仿宋_GB2312" w:cs="Times New Roman"/>
          <w:sz w:val="32"/>
          <w:szCs w:val="32"/>
          <w:lang w:val="en-US" w:eastAsia="zh-CN"/>
        </w:rPr>
        <w:t>振兴</w:t>
      </w:r>
      <w:r>
        <w:rPr>
          <w:rFonts w:hint="default" w:ascii="Times New Roman" w:hAnsi="Times New Roman" w:eastAsia="仿宋_GB2312" w:cs="Times New Roman"/>
          <w:sz w:val="32"/>
          <w:szCs w:val="32"/>
        </w:rPr>
        <w:t>战略实施</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根据《湖南省农业农村厅湖南省财政厅关于印发〈湖南省202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年农机购置与应用补贴实施方案〉的通知》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湘农联〔202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88</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，结合我市农业机械化发展实际，制定了《</w:t>
      </w:r>
      <w:r>
        <w:rPr>
          <w:rFonts w:hint="eastAsia" w:ascii="Times New Roman" w:hAnsi="Times New Roman" w:eastAsia="仿宋_GB2312" w:cs="Times New Roman"/>
          <w:sz w:val="32"/>
          <w:szCs w:val="32"/>
        </w:rPr>
        <w:t>涟源市202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6年</w:t>
      </w:r>
      <w:r>
        <w:rPr>
          <w:rFonts w:hint="default" w:ascii="Times New Roman" w:hAnsi="Times New Roman" w:eastAsia="仿宋_GB2312" w:cs="Times New Roman"/>
          <w:sz w:val="32"/>
          <w:szCs w:val="32"/>
        </w:rPr>
        <w:t>农机购置与应用补贴实施方案》，现印发给你们，请认真组织实施。</w:t>
      </w:r>
    </w:p>
    <w:p w14:paraId="37D63A7D">
      <w:pPr>
        <w:pStyle w:val="2"/>
        <w:keepNext w:val="0"/>
        <w:keepLines w:val="0"/>
        <w:pageBreakBefore w:val="0"/>
        <w:wordWrap/>
        <w:overflowPunct/>
        <w:topLinePunct w:val="0"/>
        <w:bidi w:val="0"/>
        <w:adjustRightInd w:val="0"/>
        <w:snapToGrid w:val="0"/>
        <w:spacing w:line="560" w:lineRule="atLeast"/>
        <w:rPr>
          <w:rFonts w:hint="default" w:ascii="Times New Roman" w:hAnsi="Times New Roman" w:eastAsia="仿宋_GB2312" w:cs="Times New Roman"/>
          <w:sz w:val="32"/>
          <w:szCs w:val="32"/>
        </w:rPr>
      </w:pPr>
    </w:p>
    <w:p w14:paraId="303355BF">
      <w:pPr>
        <w:rPr>
          <w:rFonts w:hint="default"/>
        </w:rPr>
      </w:pPr>
    </w:p>
    <w:p w14:paraId="7BB3D4B7">
      <w:pPr>
        <w:pStyle w:val="2"/>
        <w:keepNext w:val="0"/>
        <w:keepLines w:val="0"/>
        <w:pageBreakBefore w:val="0"/>
        <w:wordWrap/>
        <w:overflowPunct/>
        <w:topLinePunct w:val="0"/>
        <w:bidi w:val="0"/>
        <w:adjustRightInd w:val="0"/>
        <w:snapToGrid w:val="0"/>
        <w:spacing w:line="56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涟源市农业农村局</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涟源市财政局</w:t>
      </w:r>
      <w:r>
        <w:rPr>
          <w:rFonts w:hint="default" w:ascii="Times New Roman" w:hAnsi="Times New Roman" w:eastAsia="仿宋_GB2312" w:cs="Times New Roman"/>
          <w:sz w:val="32"/>
          <w:szCs w:val="32"/>
        </w:rPr>
        <w:tab/>
      </w:r>
    </w:p>
    <w:p w14:paraId="295CB002">
      <w:pPr>
        <w:rPr>
          <w:rFonts w:hint="eastAsia" w:ascii="Times New Roman" w:hAnsi="Times New Roman" w:cs="Times New Roman"/>
          <w:sz w:val="32"/>
          <w:szCs w:val="32"/>
          <w:lang w:eastAsia="zh-CN"/>
        </w:rPr>
      </w:pPr>
    </w:p>
    <w:p w14:paraId="256B5559">
      <w:pPr>
        <w:rPr>
          <w:rFonts w:hint="default" w:eastAsia="仿宋_GB2312"/>
          <w:lang w:val="en-US" w:eastAsia="zh-CN"/>
        </w:rPr>
      </w:pPr>
      <w:r>
        <w:rPr>
          <w:rFonts w:hint="eastAsia" w:ascii="Times New Roman" w:hAnsi="Times New Roman" w:cs="Times New Roman"/>
          <w:sz w:val="32"/>
          <w:szCs w:val="32"/>
          <w:lang w:eastAsia="zh-CN"/>
        </w:rPr>
        <w:t>涟源市农机事务中心</w:t>
      </w:r>
    </w:p>
    <w:p w14:paraId="5B302131">
      <w:pPr>
        <w:pStyle w:val="2"/>
        <w:keepNext w:val="0"/>
        <w:keepLines w:val="0"/>
        <w:pageBreakBefore w:val="0"/>
        <w:wordWrap/>
        <w:overflowPunct/>
        <w:topLinePunct w:val="0"/>
        <w:bidi w:val="0"/>
        <w:adjustRightInd w:val="0"/>
        <w:snapToGrid w:val="0"/>
        <w:spacing w:line="560" w:lineRule="atLeast"/>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14:paraId="52B6D710">
      <w:pPr>
        <w:pStyle w:val="2"/>
        <w:keepNext w:val="0"/>
        <w:keepLines w:val="0"/>
        <w:pageBreakBefore w:val="0"/>
        <w:wordWrap/>
        <w:overflowPunct/>
        <w:topLinePunct w:val="0"/>
        <w:bidi w:val="0"/>
        <w:adjustRightInd w:val="0"/>
        <w:snapToGrid w:val="0"/>
        <w:spacing w:line="56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涟源市</w:t>
      </w:r>
      <w:r>
        <w:rPr>
          <w:rFonts w:hint="eastAsia" w:ascii="方正小标宋简体" w:hAnsi="方正小标宋简体" w:eastAsia="方正小标宋简体" w:cs="方正小标宋简体"/>
          <w:sz w:val="44"/>
          <w:szCs w:val="44"/>
        </w:rPr>
        <w:t>2024</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2026年农机购置与应用补贴</w:t>
      </w:r>
    </w:p>
    <w:p w14:paraId="5002A3FA">
      <w:pPr>
        <w:pStyle w:val="2"/>
        <w:keepNext w:val="0"/>
        <w:keepLines w:val="0"/>
        <w:pageBreakBefore w:val="0"/>
        <w:wordWrap/>
        <w:overflowPunct/>
        <w:topLinePunct w:val="0"/>
        <w:bidi w:val="0"/>
        <w:adjustRightInd w:val="0"/>
        <w:snapToGrid w:val="0"/>
        <w:spacing w:line="56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w:t>
      </w:r>
    </w:p>
    <w:p w14:paraId="68EF063F">
      <w:pPr>
        <w:keepNext w:val="0"/>
        <w:keepLines w:val="0"/>
        <w:pageBreakBefore w:val="0"/>
        <w:wordWrap/>
        <w:overflowPunct/>
        <w:topLinePunct w:val="0"/>
        <w:bidi w:val="0"/>
        <w:adjustRightInd w:val="0"/>
        <w:snapToGrid w:val="0"/>
        <w:spacing w:line="560" w:lineRule="atLeast"/>
        <w:ind w:firstLine="640"/>
        <w:rPr>
          <w:rFonts w:hint="default" w:ascii="Times New Roman" w:hAnsi="Times New Roman" w:eastAsia="仿宋_GB2312" w:cs="Times New Roman"/>
          <w:sz w:val="32"/>
          <w:szCs w:val="32"/>
        </w:rPr>
      </w:pPr>
    </w:p>
    <w:p w14:paraId="25EA7757">
      <w:pPr>
        <w:keepNext w:val="0"/>
        <w:keepLines w:val="0"/>
        <w:pageBreakBefore w:val="0"/>
        <w:wordWrap/>
        <w:overflowPunct/>
        <w:topLinePunct w:val="0"/>
        <w:bidi w:val="0"/>
        <w:adjustRightInd w:val="0"/>
        <w:snapToGrid w:val="0"/>
        <w:spacing w:line="560" w:lineRule="atLeast"/>
        <w:ind w:firstLine="624"/>
        <w:rPr>
          <w:rFonts w:hint="default" w:ascii="Times New Roman" w:hAnsi="Times New Roman" w:eastAsia="仿宋_GB2312" w:cs="Times New Roman"/>
          <w:spacing w:val="-4"/>
          <w:sz w:val="32"/>
          <w:szCs w:val="32"/>
          <w:lang w:val="en-US" w:eastAsia="zh-CN"/>
        </w:rPr>
      </w:pPr>
      <w:r>
        <w:rPr>
          <w:rFonts w:hint="default" w:ascii="Times New Roman" w:hAnsi="Times New Roman" w:eastAsia="仿宋_GB2312" w:cs="Times New Roman"/>
          <w:spacing w:val="-4"/>
          <w:sz w:val="32"/>
          <w:szCs w:val="32"/>
        </w:rPr>
        <w:t>深入贯彻落实</w:t>
      </w:r>
      <w:bookmarkStart w:id="0" w:name="_GoBack"/>
      <w:bookmarkEnd w:id="0"/>
      <w:r>
        <w:rPr>
          <w:rFonts w:hint="default" w:ascii="Times New Roman" w:hAnsi="Times New Roman" w:eastAsia="仿宋_GB2312" w:cs="Times New Roman"/>
          <w:spacing w:val="-4"/>
          <w:sz w:val="32"/>
          <w:szCs w:val="32"/>
        </w:rPr>
        <w:t>习近平总书记关于“三农”工作的重要论述和党中央、国务院以及</w:t>
      </w:r>
      <w:r>
        <w:rPr>
          <w:rFonts w:hint="eastAsia" w:cs="Times New Roman"/>
          <w:spacing w:val="-4"/>
          <w:sz w:val="32"/>
          <w:szCs w:val="32"/>
          <w:lang w:eastAsia="zh-CN"/>
        </w:rPr>
        <w:t>省委、省政府</w:t>
      </w:r>
      <w:r>
        <w:rPr>
          <w:rFonts w:hint="default" w:ascii="Times New Roman" w:hAnsi="Times New Roman" w:eastAsia="仿宋_GB2312" w:cs="Times New Roman"/>
          <w:spacing w:val="-4"/>
          <w:sz w:val="32"/>
          <w:szCs w:val="32"/>
        </w:rPr>
        <w:t>决策部署，</w:t>
      </w:r>
      <w:r>
        <w:rPr>
          <w:rFonts w:hint="default" w:ascii="Times New Roman" w:hAnsi="Times New Roman" w:eastAsia="仿宋_GB2312" w:cs="Times New Roman"/>
          <w:sz w:val="32"/>
          <w:szCs w:val="32"/>
        </w:rPr>
        <w:t>根据《湖南省农业农村厅湖南省财政厅关于印发〈湖南省202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年农机购置与应用补贴实施方案〉的通知》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湘农联〔202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88</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结合我市农业机械化发展实际</w:t>
      </w:r>
      <w:r>
        <w:rPr>
          <w:rFonts w:hint="eastAsia" w:ascii="Times New Roman" w:hAnsi="Times New Roman" w:cs="Times New Roman"/>
          <w:sz w:val="32"/>
          <w:szCs w:val="32"/>
          <w:lang w:eastAsia="zh-CN"/>
        </w:rPr>
        <w:t>，</w:t>
      </w:r>
      <w:r>
        <w:rPr>
          <w:rFonts w:hint="eastAsia" w:ascii="Times New Roman" w:hAnsi="Times New Roman" w:cs="Times New Roman"/>
          <w:sz w:val="32"/>
          <w:szCs w:val="32"/>
          <w:lang w:val="en-US" w:eastAsia="zh-CN"/>
        </w:rPr>
        <w:t>制定如下方案。</w:t>
      </w:r>
    </w:p>
    <w:p w14:paraId="71715E2A">
      <w:pPr>
        <w:pStyle w:val="3"/>
        <w:keepNext w:val="0"/>
        <w:keepLines w:val="0"/>
        <w:pageBreakBefore w:val="0"/>
        <w:wordWrap/>
        <w:overflowPunct/>
        <w:topLinePunct w:val="0"/>
        <w:bidi w:val="0"/>
        <w:adjustRightInd w:val="0"/>
        <w:snapToGrid w:val="0"/>
        <w:spacing w:line="560" w:lineRule="atLeast"/>
        <w:ind w:firstLine="640"/>
        <w:rPr>
          <w:rFonts w:hint="default" w:ascii="黑体" w:hAnsi="黑体" w:eastAsia="黑体" w:cs="黑体"/>
          <w:sz w:val="32"/>
          <w:szCs w:val="32"/>
          <w:lang w:eastAsia="zh-CN"/>
        </w:rPr>
      </w:pPr>
      <w:r>
        <w:rPr>
          <w:rFonts w:hint="eastAsia" w:ascii="黑体" w:hAnsi="黑体" w:cs="黑体"/>
          <w:sz w:val="32"/>
          <w:szCs w:val="32"/>
          <w:lang w:val="en-US" w:eastAsia="zh-CN"/>
        </w:rPr>
        <w:t>一</w:t>
      </w:r>
      <w:r>
        <w:rPr>
          <w:rFonts w:hint="eastAsia" w:ascii="黑体" w:hAnsi="黑体" w:cs="黑体"/>
          <w:sz w:val="32"/>
          <w:szCs w:val="32"/>
          <w:lang w:eastAsia="zh-CN"/>
        </w:rPr>
        <w:t>、</w:t>
      </w:r>
      <w:r>
        <w:rPr>
          <w:rFonts w:hint="default" w:ascii="黑体" w:hAnsi="黑体" w:eastAsia="黑体" w:cs="黑体"/>
          <w:sz w:val="32"/>
          <w:szCs w:val="32"/>
          <w:lang w:eastAsia="zh-CN"/>
        </w:rPr>
        <w:t>实施单位</w:t>
      </w:r>
    </w:p>
    <w:p w14:paraId="57EED1F2">
      <w:pPr>
        <w:keepNext w:val="0"/>
        <w:keepLines w:val="0"/>
        <w:pageBreakBefore w:val="0"/>
        <w:numPr>
          <w:ilvl w:val="0"/>
          <w:numId w:val="0"/>
        </w:numPr>
        <w:wordWrap/>
        <w:overflowPunct/>
        <w:topLinePunct w:val="0"/>
        <w:bidi w:val="0"/>
        <w:adjustRightInd w:val="0"/>
        <w:snapToGrid w:val="0"/>
        <w:spacing w:line="560" w:lineRule="atLeas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由涟源市农业农村局和涟源市财政局</w:t>
      </w:r>
      <w:r>
        <w:rPr>
          <w:rFonts w:hint="eastAsia" w:ascii="Times New Roman" w:hAnsi="Times New Roman" w:cs="Times New Roman"/>
          <w:sz w:val="32"/>
          <w:szCs w:val="32"/>
          <w:lang w:eastAsia="zh-CN"/>
        </w:rPr>
        <w:t>牵头，涟源市农机事务中心具体负责</w:t>
      </w:r>
      <w:r>
        <w:rPr>
          <w:rFonts w:hint="eastAsia" w:ascii="Times New Roman" w:hAnsi="Times New Roman" w:cs="Times New Roman"/>
          <w:sz w:val="32"/>
          <w:szCs w:val="32"/>
          <w:lang w:val="en-US" w:eastAsia="zh-CN"/>
        </w:rPr>
        <w:t>。</w:t>
      </w:r>
    </w:p>
    <w:p w14:paraId="3AB6B14B">
      <w:pPr>
        <w:pStyle w:val="3"/>
        <w:keepNext w:val="0"/>
        <w:keepLines w:val="0"/>
        <w:pageBreakBefore w:val="0"/>
        <w:wordWrap/>
        <w:overflowPunct/>
        <w:topLinePunct w:val="0"/>
        <w:bidi w:val="0"/>
        <w:adjustRightInd w:val="0"/>
        <w:snapToGrid w:val="0"/>
        <w:spacing w:line="560" w:lineRule="atLeast"/>
        <w:ind w:firstLine="640"/>
        <w:rPr>
          <w:rFonts w:hint="eastAsia" w:ascii="黑体" w:hAnsi="黑体" w:eastAsia="黑体" w:cs="黑体"/>
          <w:sz w:val="32"/>
          <w:szCs w:val="32"/>
        </w:rPr>
      </w:pPr>
      <w:r>
        <w:rPr>
          <w:rFonts w:hint="eastAsia" w:ascii="黑体" w:hAnsi="黑体" w:cs="黑体"/>
          <w:sz w:val="32"/>
          <w:szCs w:val="32"/>
          <w:lang w:val="en-US" w:eastAsia="zh-CN"/>
        </w:rPr>
        <w:t>二</w:t>
      </w:r>
      <w:r>
        <w:rPr>
          <w:rFonts w:hint="eastAsia" w:ascii="黑体" w:hAnsi="黑体" w:eastAsia="黑体" w:cs="黑体"/>
          <w:sz w:val="32"/>
          <w:szCs w:val="32"/>
        </w:rPr>
        <w:t>、实施重点</w:t>
      </w:r>
    </w:p>
    <w:p w14:paraId="0193F36E">
      <w:pPr>
        <w:keepNext w:val="0"/>
        <w:keepLines w:val="0"/>
        <w:pageBreakBefore w:val="0"/>
        <w:wordWrap/>
        <w:overflowPunct/>
        <w:topLinePunct w:val="0"/>
        <w:bidi w:val="0"/>
        <w:adjustRightInd w:val="0"/>
        <w:snapToGrid w:val="0"/>
        <w:spacing w:line="560" w:lineRule="atLeas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（一）</w:t>
      </w:r>
      <w:r>
        <w:rPr>
          <w:rFonts w:hint="default" w:ascii="Times New Roman" w:hAnsi="Times New Roman" w:eastAsia="仿宋_GB2312" w:cs="Times New Roman"/>
          <w:sz w:val="32"/>
          <w:szCs w:val="32"/>
          <w:lang w:eastAsia="zh-CN"/>
        </w:rPr>
        <w:t>农机购置与应用补贴优先保障粮食生产机具及设施设备和</w:t>
      </w:r>
      <w:r>
        <w:rPr>
          <w:rFonts w:hint="default" w:ascii="Times New Roman" w:hAnsi="Times New Roman" w:eastAsia="仿宋_GB2312" w:cs="Times New Roman"/>
          <w:sz w:val="32"/>
          <w:szCs w:val="32"/>
        </w:rPr>
        <w:t>高性能播种机、智能高速插秧机、大型智能高端联合收获机械等有助于粮油等主要作物大面积单产提升、丘陵山区农业生产急需</w:t>
      </w:r>
      <w:r>
        <w:rPr>
          <w:rFonts w:hint="default" w:ascii="Times New Roman" w:hAnsi="Times New Roman" w:eastAsia="仿宋_GB2312" w:cs="Times New Roman"/>
          <w:sz w:val="32"/>
          <w:szCs w:val="32"/>
          <w:lang w:eastAsia="zh-CN"/>
        </w:rPr>
        <w:t>机具的农机购置与应用的补贴资金</w:t>
      </w:r>
      <w:r>
        <w:rPr>
          <w:rFonts w:hint="default" w:ascii="Times New Roman" w:hAnsi="Times New Roman" w:eastAsia="仿宋_GB2312" w:cs="Times New Roman"/>
          <w:sz w:val="32"/>
          <w:szCs w:val="32"/>
        </w:rPr>
        <w:t>。</w:t>
      </w:r>
    </w:p>
    <w:p w14:paraId="34E39783">
      <w:pPr>
        <w:keepNext w:val="0"/>
        <w:keepLines w:val="0"/>
        <w:pageBreakBefore w:val="0"/>
        <w:wordWrap/>
        <w:overflowPunct/>
        <w:topLinePunct w:val="0"/>
        <w:bidi w:val="0"/>
        <w:adjustRightInd w:val="0"/>
        <w:snapToGrid w:val="0"/>
        <w:spacing w:line="560" w:lineRule="atLeast"/>
        <w:ind w:firstLine="643"/>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（二）</w:t>
      </w:r>
      <w:r>
        <w:rPr>
          <w:rFonts w:hint="default" w:ascii="Times New Roman" w:hAnsi="Times New Roman" w:eastAsia="仿宋_GB2312" w:cs="Times New Roman"/>
          <w:sz w:val="32"/>
          <w:szCs w:val="32"/>
        </w:rPr>
        <w:t>鼓励成立合作社，壮大现有的专业合作社。宣传发动农民以自愿入社方式组建成立农民专业合作社或加入现有的专业合作社，实现规模化经营，提高农业机械的应用水平，提高资金使用效率，达到农民增收、农业增效、助力乡村振兴的目的。</w:t>
      </w:r>
    </w:p>
    <w:p w14:paraId="7227F41F">
      <w:pPr>
        <w:pStyle w:val="3"/>
        <w:keepNext w:val="0"/>
        <w:keepLines w:val="0"/>
        <w:pageBreakBefore w:val="0"/>
        <w:wordWrap/>
        <w:overflowPunct/>
        <w:topLinePunct w:val="0"/>
        <w:bidi w:val="0"/>
        <w:adjustRightInd w:val="0"/>
        <w:snapToGrid w:val="0"/>
        <w:spacing w:line="560" w:lineRule="atLeast"/>
        <w:ind w:firstLine="640"/>
        <w:rPr>
          <w:rFonts w:hint="eastAsia" w:ascii="黑体" w:hAnsi="黑体" w:eastAsia="黑体" w:cs="黑体"/>
          <w:sz w:val="32"/>
          <w:szCs w:val="32"/>
        </w:rPr>
      </w:pPr>
      <w:r>
        <w:rPr>
          <w:rFonts w:hint="eastAsia" w:ascii="黑体" w:hAnsi="黑体" w:cs="黑体"/>
          <w:sz w:val="32"/>
          <w:szCs w:val="32"/>
          <w:lang w:val="en-US" w:eastAsia="zh-CN"/>
        </w:rPr>
        <w:t>三</w:t>
      </w:r>
      <w:r>
        <w:rPr>
          <w:rFonts w:hint="eastAsia" w:ascii="黑体" w:hAnsi="黑体" w:eastAsia="黑体" w:cs="黑体"/>
          <w:sz w:val="32"/>
          <w:szCs w:val="32"/>
        </w:rPr>
        <w:t>、补贴机具范围和资质</w:t>
      </w:r>
    </w:p>
    <w:p w14:paraId="432D07D3">
      <w:pPr>
        <w:keepNext w:val="0"/>
        <w:keepLines w:val="0"/>
        <w:pageBreakBefore w:val="0"/>
        <w:wordWrap/>
        <w:overflowPunct/>
        <w:topLinePunct w:val="0"/>
        <w:bidi w:val="0"/>
        <w:adjustRightInd w:val="0"/>
        <w:snapToGrid w:val="0"/>
        <w:spacing w:line="560" w:lineRule="atLeast"/>
        <w:ind w:firstLine="640"/>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sz w:val="32"/>
          <w:szCs w:val="32"/>
        </w:rPr>
        <w:t>（一）补贴机具范围</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2024</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2026年</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根据湖南省农业农村厅发布的《</w:t>
      </w:r>
      <w:r>
        <w:rPr>
          <w:rFonts w:hint="default" w:ascii="Times New Roman" w:hAnsi="Times New Roman" w:eastAsia="仿宋_GB2312" w:cs="Times New Roman"/>
          <w:sz w:val="32"/>
          <w:szCs w:val="32"/>
        </w:rPr>
        <w:t>湖南省2024</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2026年农机购置与应用补贴机具种类范围</w:t>
      </w:r>
      <w:r>
        <w:rPr>
          <w:rFonts w:hint="default" w:ascii="Times New Roman" w:hAnsi="Times New Roman" w:eastAsia="仿宋_GB2312" w:cs="Times New Roman"/>
          <w:sz w:val="32"/>
          <w:szCs w:val="32"/>
          <w:lang w:eastAsia="zh-CN"/>
        </w:rPr>
        <w:t>》，我市将</w:t>
      </w:r>
      <w:r>
        <w:rPr>
          <w:rFonts w:hint="default" w:ascii="Times New Roman" w:hAnsi="Times New Roman" w:eastAsia="仿宋_GB2312" w:cs="Times New Roman"/>
          <w:sz w:val="32"/>
          <w:szCs w:val="32"/>
        </w:rPr>
        <w:t>17个大类36个小类80个品目</w:t>
      </w:r>
      <w:r>
        <w:rPr>
          <w:rFonts w:hint="default" w:ascii="Times New Roman" w:hAnsi="Times New Roman" w:eastAsia="仿宋_GB2312" w:cs="Times New Roman"/>
          <w:sz w:val="32"/>
          <w:szCs w:val="32"/>
          <w:lang w:eastAsia="zh-CN"/>
        </w:rPr>
        <w:t>全部纳入补贴范围</w:t>
      </w:r>
      <w:r>
        <w:rPr>
          <w:rFonts w:hint="default" w:ascii="Times New Roman" w:hAnsi="Times New Roman" w:eastAsia="仿宋_GB2312" w:cs="Times New Roman"/>
          <w:sz w:val="32"/>
          <w:szCs w:val="32"/>
        </w:rPr>
        <w:t>（见附件）。</w:t>
      </w:r>
      <w:r>
        <w:rPr>
          <w:rFonts w:hint="default" w:ascii="Times New Roman" w:hAnsi="Times New Roman" w:eastAsia="仿宋_GB2312" w:cs="Times New Roman"/>
          <w:sz w:val="32"/>
          <w:szCs w:val="32"/>
          <w:lang w:eastAsia="zh-CN"/>
        </w:rPr>
        <w:t>同时，按照省级补贴品目的调整要求及时做好年度调整和发布工作，以满足现代农业农村发展对农业机械及农业设施设备的需求。</w:t>
      </w:r>
    </w:p>
    <w:p w14:paraId="010BEDEA">
      <w:pPr>
        <w:keepNext w:val="0"/>
        <w:keepLines w:val="0"/>
        <w:pageBreakBefore w:val="0"/>
        <w:wordWrap/>
        <w:overflowPunct/>
        <w:topLinePunct w:val="0"/>
        <w:bidi w:val="0"/>
        <w:adjustRightInd w:val="0"/>
        <w:snapToGrid w:val="0"/>
        <w:spacing w:line="560" w:lineRule="atLeast"/>
        <w:ind w:firstLine="643"/>
        <w:rPr>
          <w:rFonts w:hint="eastAsia" w:ascii="Times New Roman" w:hAnsi="Times New Roman" w:eastAsia="仿宋_GB2312" w:cs="Times New Roman"/>
          <w:spacing w:val="4"/>
          <w:sz w:val="32"/>
          <w:szCs w:val="32"/>
          <w:lang w:eastAsia="zh-CN"/>
        </w:rPr>
      </w:pPr>
      <w:r>
        <w:rPr>
          <w:rFonts w:hint="eastAsia" w:ascii="楷体_GB2312" w:hAnsi="楷体_GB2312" w:eastAsia="楷体_GB2312" w:cs="楷体_GB2312"/>
          <w:b/>
          <w:sz w:val="32"/>
          <w:szCs w:val="32"/>
        </w:rPr>
        <w:t>（二）补贴机具资质</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补贴机具必须在全省补贴范围内（农机专项鉴定产品、农机新产品除外）且具备以下资质之一：获得农业机械试验鉴定证书；获得农机强制性产品认证证书；列入农机自愿性认证采信试点范围，获得农机自愿性产品认证证书。补贴机具须在明显位置永久固定标有生产企业、产品名称和型号、出厂编号、生产日期、执行标准等信息的铭牌。</w:t>
      </w:r>
      <w:r>
        <w:rPr>
          <w:rFonts w:hint="eastAsia" w:ascii="Times New Roman" w:hAnsi="Times New Roman" w:cs="Times New Roman"/>
          <w:sz w:val="32"/>
          <w:szCs w:val="32"/>
          <w:lang w:eastAsia="zh-CN"/>
        </w:rPr>
        <w:t>申请补贴机具的生产和购机日期须同时在农机鉴定（认证）证书或其他报告等有效期范围内。</w:t>
      </w:r>
    </w:p>
    <w:p w14:paraId="4F17C3CD">
      <w:pPr>
        <w:pStyle w:val="3"/>
        <w:keepNext w:val="0"/>
        <w:keepLines w:val="0"/>
        <w:pageBreakBefore w:val="0"/>
        <w:wordWrap/>
        <w:overflowPunct/>
        <w:topLinePunct w:val="0"/>
        <w:bidi w:val="0"/>
        <w:adjustRightInd w:val="0"/>
        <w:snapToGrid w:val="0"/>
        <w:spacing w:line="560" w:lineRule="atLeast"/>
        <w:ind w:firstLine="640"/>
        <w:rPr>
          <w:rFonts w:hint="eastAsia" w:ascii="黑体" w:hAnsi="黑体" w:eastAsia="黑体" w:cs="黑体"/>
          <w:sz w:val="32"/>
          <w:szCs w:val="32"/>
        </w:rPr>
      </w:pPr>
      <w:r>
        <w:rPr>
          <w:rFonts w:hint="eastAsia" w:ascii="黑体" w:hAnsi="黑体" w:cs="黑体"/>
          <w:sz w:val="32"/>
          <w:szCs w:val="32"/>
          <w:lang w:val="en-US" w:eastAsia="zh-CN"/>
        </w:rPr>
        <w:t>四</w:t>
      </w:r>
      <w:r>
        <w:rPr>
          <w:rFonts w:hint="eastAsia" w:ascii="黑体" w:hAnsi="黑体" w:eastAsia="黑体" w:cs="黑体"/>
          <w:sz w:val="32"/>
          <w:szCs w:val="32"/>
        </w:rPr>
        <w:t>、补贴对象和补贴标准</w:t>
      </w:r>
    </w:p>
    <w:p w14:paraId="3B861EB8">
      <w:pPr>
        <w:keepNext w:val="0"/>
        <w:keepLines w:val="0"/>
        <w:pageBreakBefore w:val="0"/>
        <w:wordWrap/>
        <w:overflowPunct/>
        <w:topLinePunct w:val="0"/>
        <w:bidi w:val="0"/>
        <w:adjustRightInd w:val="0"/>
        <w:snapToGrid w:val="0"/>
        <w:spacing w:line="560" w:lineRule="atLeast"/>
        <w:ind w:firstLine="648"/>
        <w:rPr>
          <w:rFonts w:hint="default" w:ascii="Times New Roman" w:hAnsi="Times New Roman" w:eastAsia="仿宋_GB2312" w:cs="Times New Roman"/>
          <w:spacing w:val="2"/>
          <w:sz w:val="32"/>
          <w:szCs w:val="32"/>
        </w:rPr>
      </w:pPr>
      <w:r>
        <w:rPr>
          <w:rFonts w:hint="eastAsia" w:ascii="楷体_GB2312" w:hAnsi="楷体_GB2312" w:eastAsia="楷体_GB2312" w:cs="楷体_GB2312"/>
          <w:b/>
          <w:bCs w:val="0"/>
          <w:kern w:val="2"/>
          <w:sz w:val="32"/>
          <w:szCs w:val="32"/>
          <w:lang w:val="en-US" w:eastAsia="zh-CN" w:bidi="ar-SA"/>
        </w:rPr>
        <w:t>（一）补贴对象。</w:t>
      </w:r>
      <w:r>
        <w:rPr>
          <w:rFonts w:hint="default" w:ascii="Times New Roman" w:hAnsi="Times New Roman" w:eastAsia="仿宋_GB2312" w:cs="Times New Roman"/>
          <w:spacing w:val="2"/>
          <w:sz w:val="32"/>
          <w:szCs w:val="32"/>
        </w:rPr>
        <w:t>补贴对象为从事农业生产的农民和农业生产经营组织（以下简称“购机者”），其中农业生产经营组织包括农村集体经济组织、农民专业合作经济组织、农业企业和其他从事农业生产经营的组织。</w:t>
      </w:r>
    </w:p>
    <w:p w14:paraId="50D16F21">
      <w:pPr>
        <w:keepNext w:val="0"/>
        <w:keepLines w:val="0"/>
        <w:pageBreakBefore w:val="0"/>
        <w:widowControl/>
        <w:suppressLineNumbers w:val="0"/>
        <w:wordWrap/>
        <w:overflowPunct/>
        <w:topLinePunct w:val="0"/>
        <w:bidi w:val="0"/>
        <w:adjustRightInd w:val="0"/>
        <w:snapToGrid w:val="0"/>
        <w:spacing w:line="560" w:lineRule="atLeast"/>
        <w:jc w:val="left"/>
        <w:rPr>
          <w:rFonts w:hint="default" w:ascii="Times New Roman" w:hAnsi="Times New Roman" w:eastAsia="仿宋_GB2312" w:cs="Times New Roman"/>
          <w:spacing w:val="2"/>
          <w:sz w:val="32"/>
          <w:szCs w:val="32"/>
        </w:rPr>
      </w:pPr>
      <w:r>
        <w:rPr>
          <w:rFonts w:hint="eastAsia" w:ascii="楷体_GB2312" w:hAnsi="楷体_GB2312" w:eastAsia="楷体_GB2312" w:cs="楷体_GB2312"/>
          <w:b/>
          <w:bCs w:val="0"/>
          <w:color w:val="auto"/>
          <w:kern w:val="2"/>
          <w:sz w:val="32"/>
          <w:szCs w:val="32"/>
          <w:lang w:val="en-US" w:eastAsia="zh-CN" w:bidi="ar-SA"/>
        </w:rPr>
        <w:t>（二）补贴标准</w:t>
      </w:r>
      <w:r>
        <w:rPr>
          <w:rFonts w:hint="default" w:ascii="Times New Roman" w:hAnsi="Times New Roman" w:eastAsia="仿宋_GB2312" w:cs="Times New Roman"/>
          <w:bCs/>
          <w:color w:val="auto"/>
          <w:kern w:val="2"/>
          <w:sz w:val="32"/>
          <w:szCs w:val="32"/>
          <w:lang w:val="en-US" w:eastAsia="zh-CN" w:bidi="ar-SA"/>
        </w:rPr>
        <w:t>。</w:t>
      </w:r>
      <w:r>
        <w:rPr>
          <w:rFonts w:hint="default" w:ascii="Times New Roman" w:hAnsi="Times New Roman" w:eastAsia="仿宋_GB2312" w:cs="Times New Roman"/>
          <w:color w:val="auto"/>
          <w:sz w:val="32"/>
          <w:szCs w:val="32"/>
        </w:rPr>
        <w:t>中央财</w:t>
      </w:r>
      <w:r>
        <w:rPr>
          <w:rFonts w:hint="default" w:ascii="Times New Roman" w:hAnsi="Times New Roman" w:eastAsia="仿宋_GB2312" w:cs="Times New Roman"/>
          <w:sz w:val="32"/>
          <w:szCs w:val="32"/>
        </w:rPr>
        <w:t>政农机购置与应用补贴实行定额补贴。一般补贴机具补贴额不超过同类同档产品上年市场销售均价的30%，其中通用类机具补贴额不超过农业农村部、财政部发布的最高补贴额。</w:t>
      </w:r>
      <w:r>
        <w:rPr>
          <w:rFonts w:hint="default" w:ascii="Times New Roman" w:hAnsi="Times New Roman" w:eastAsia="仿宋_GB2312" w:cs="Times New Roman"/>
          <w:sz w:val="32"/>
          <w:szCs w:val="32"/>
          <w:lang w:eastAsia="zh-CN"/>
        </w:rPr>
        <w:t>具体补贴标准按照</w:t>
      </w:r>
      <w:r>
        <w:rPr>
          <w:rFonts w:hint="default" w:ascii="Times New Roman" w:hAnsi="Times New Roman" w:eastAsia="仿宋_GB2312" w:cs="Times New Roman"/>
          <w:sz w:val="32"/>
          <w:szCs w:val="32"/>
          <w:lang w:val="en-US" w:eastAsia="zh-CN"/>
        </w:rPr>
        <w:t>《湖南省农业农村厅湖南省财政厅关于印发&lt;湖南省2024</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2026 年农机购置与应用补贴实施方案&gt;的通知》</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湘农联〔2024〕88号</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执行。</w:t>
      </w:r>
      <w:r>
        <w:rPr>
          <w:rFonts w:hint="eastAsia" w:ascii="Times New Roman" w:hAnsi="Times New Roman" w:cs="Times New Roman"/>
          <w:color w:val="000000"/>
          <w:kern w:val="0"/>
          <w:sz w:val="32"/>
          <w:szCs w:val="32"/>
          <w:lang w:val="en-US" w:eastAsia="zh-CN" w:bidi="ar"/>
        </w:rPr>
        <w:t>涟源</w:t>
      </w:r>
      <w:r>
        <w:rPr>
          <w:rFonts w:hint="default" w:ascii="Times New Roman" w:hAnsi="Times New Roman" w:eastAsia="仿宋_GB2312" w:cs="Times New Roman"/>
          <w:color w:val="000000"/>
          <w:kern w:val="0"/>
          <w:sz w:val="32"/>
          <w:szCs w:val="32"/>
          <w:lang w:val="en-US" w:eastAsia="zh-CN" w:bidi="ar"/>
        </w:rPr>
        <w:t>市政务中心农机补贴受理窗口、各乡镇</w:t>
      </w:r>
      <w:r>
        <w:rPr>
          <w:rFonts w:hint="eastAsia" w:ascii="Times New Roman" w:hAnsi="Times New Roman" w:cs="Times New Roman"/>
          <w:color w:val="000000"/>
          <w:kern w:val="0"/>
          <w:sz w:val="32"/>
          <w:szCs w:val="32"/>
          <w:lang w:val="en-US" w:eastAsia="zh-CN" w:bidi="ar"/>
        </w:rPr>
        <w:t>街道、</w:t>
      </w:r>
      <w:r>
        <w:rPr>
          <w:rFonts w:hint="default" w:ascii="Times New Roman" w:hAnsi="Times New Roman" w:eastAsia="仿宋_GB2312" w:cs="Times New Roman"/>
          <w:color w:val="000000"/>
          <w:kern w:val="0"/>
          <w:sz w:val="32"/>
          <w:szCs w:val="32"/>
          <w:lang w:val="en-US" w:eastAsia="zh-CN" w:bidi="ar"/>
        </w:rPr>
        <w:t>娄底高新区</w:t>
      </w:r>
      <w:r>
        <w:rPr>
          <w:rFonts w:hint="eastAsia" w:ascii="Times New Roman" w:hAnsi="Times New Roman" w:cs="Times New Roman"/>
          <w:color w:val="000000"/>
          <w:kern w:val="0"/>
          <w:sz w:val="32"/>
          <w:szCs w:val="32"/>
          <w:lang w:val="en-US" w:eastAsia="zh-CN" w:bidi="ar"/>
        </w:rPr>
        <w:t>社会事务中心</w:t>
      </w:r>
      <w:r>
        <w:rPr>
          <w:rFonts w:hint="default" w:ascii="Times New Roman" w:hAnsi="Times New Roman" w:eastAsia="仿宋_GB2312" w:cs="Times New Roman"/>
          <w:color w:val="000000"/>
          <w:kern w:val="0"/>
          <w:sz w:val="32"/>
          <w:szCs w:val="32"/>
          <w:lang w:val="en-US" w:eastAsia="zh-CN" w:bidi="ar"/>
        </w:rPr>
        <w:t>农机补贴受理点应加强本辖区内补贴机具销售市场的</w:t>
      </w:r>
      <w:r>
        <w:rPr>
          <w:rFonts w:hint="default" w:ascii="Times New Roman" w:hAnsi="Times New Roman" w:eastAsia="仿宋_GB2312" w:cs="Times New Roman"/>
          <w:color w:val="auto"/>
          <w:kern w:val="0"/>
          <w:sz w:val="32"/>
          <w:szCs w:val="32"/>
          <w:lang w:val="en-US" w:eastAsia="zh-CN" w:bidi="ar"/>
        </w:rPr>
        <w:t>监测</w:t>
      </w:r>
      <w:r>
        <w:rPr>
          <w:rFonts w:hint="eastAsia" w:ascii="Times New Roman" w:hAnsi="Times New Roman" w:cs="Times New Roman"/>
          <w:color w:val="auto"/>
          <w:kern w:val="0"/>
          <w:sz w:val="32"/>
          <w:szCs w:val="32"/>
          <w:lang w:val="en-US" w:eastAsia="zh-CN" w:bidi="ar"/>
        </w:rPr>
        <w:t>，</w:t>
      </w:r>
      <w:r>
        <w:rPr>
          <w:rFonts w:hint="default" w:ascii="Times New Roman" w:hAnsi="Times New Roman" w:eastAsia="仿宋_GB2312" w:cs="Times New Roman"/>
          <w:color w:val="auto"/>
          <w:spacing w:val="2"/>
          <w:sz w:val="32"/>
          <w:szCs w:val="32"/>
        </w:rPr>
        <w:t>发现具体产品或档次的中央和省级财政资金实际补贴比例</w:t>
      </w:r>
      <w:r>
        <w:rPr>
          <w:rFonts w:hint="eastAsia" w:cs="Times New Roman"/>
          <w:color w:val="auto"/>
          <w:spacing w:val="2"/>
          <w:sz w:val="32"/>
          <w:szCs w:val="32"/>
          <w:lang w:eastAsia="zh-CN"/>
        </w:rPr>
        <w:t>超过测算比例15个百分点</w:t>
      </w:r>
      <w:r>
        <w:rPr>
          <w:rFonts w:hint="default" w:ascii="Times New Roman" w:hAnsi="Times New Roman" w:eastAsia="仿宋_GB2312" w:cs="Times New Roman"/>
          <w:color w:val="auto"/>
          <w:spacing w:val="2"/>
          <w:sz w:val="32"/>
          <w:szCs w:val="32"/>
        </w:rPr>
        <w:t>的，</w:t>
      </w:r>
      <w:r>
        <w:rPr>
          <w:rFonts w:hint="default" w:ascii="Times New Roman" w:hAnsi="Times New Roman" w:eastAsia="仿宋_GB2312" w:cs="Times New Roman"/>
          <w:color w:val="auto"/>
          <w:spacing w:val="2"/>
          <w:sz w:val="32"/>
          <w:szCs w:val="32"/>
          <w:lang w:eastAsia="zh-CN"/>
        </w:rPr>
        <w:t>须暂停补贴受理，及时上报</w:t>
      </w:r>
      <w:r>
        <w:rPr>
          <w:rFonts w:hint="eastAsia" w:ascii="Times New Roman" w:hAnsi="Times New Roman" w:cs="Times New Roman"/>
          <w:color w:val="auto"/>
          <w:spacing w:val="2"/>
          <w:sz w:val="32"/>
          <w:szCs w:val="32"/>
          <w:lang w:eastAsia="zh-CN"/>
        </w:rPr>
        <w:t>市农机事务中心</w:t>
      </w:r>
      <w:r>
        <w:rPr>
          <w:rFonts w:hint="default" w:ascii="Times New Roman" w:hAnsi="Times New Roman" w:eastAsia="仿宋_GB2312" w:cs="Times New Roman"/>
          <w:color w:val="auto"/>
          <w:spacing w:val="2"/>
          <w:sz w:val="32"/>
          <w:szCs w:val="32"/>
          <w:lang w:eastAsia="zh-CN"/>
        </w:rPr>
        <w:t>，再由</w:t>
      </w:r>
      <w:r>
        <w:rPr>
          <w:rFonts w:hint="eastAsia" w:ascii="Times New Roman" w:hAnsi="Times New Roman" w:cs="Times New Roman"/>
          <w:color w:val="auto"/>
          <w:spacing w:val="2"/>
          <w:sz w:val="32"/>
          <w:szCs w:val="32"/>
          <w:lang w:eastAsia="zh-CN"/>
        </w:rPr>
        <w:t>市农机事务中心</w:t>
      </w:r>
      <w:r>
        <w:rPr>
          <w:rFonts w:hint="default" w:ascii="Times New Roman" w:hAnsi="Times New Roman" w:eastAsia="仿宋_GB2312" w:cs="Times New Roman"/>
          <w:color w:val="auto"/>
          <w:spacing w:val="2"/>
          <w:sz w:val="32"/>
          <w:szCs w:val="32"/>
          <w:lang w:eastAsia="zh-CN"/>
        </w:rPr>
        <w:t>书面逐级报省</w:t>
      </w:r>
      <w:r>
        <w:rPr>
          <w:rFonts w:hint="default" w:ascii="Times New Roman" w:hAnsi="Times New Roman" w:eastAsia="仿宋_GB2312" w:cs="Times New Roman"/>
          <w:color w:val="auto"/>
          <w:spacing w:val="2"/>
          <w:sz w:val="32"/>
          <w:szCs w:val="32"/>
        </w:rPr>
        <w:t>农业农村</w:t>
      </w:r>
      <w:r>
        <w:rPr>
          <w:rFonts w:hint="default" w:ascii="Times New Roman" w:hAnsi="Times New Roman" w:eastAsia="仿宋_GB2312" w:cs="Times New Roman"/>
          <w:color w:val="auto"/>
          <w:spacing w:val="2"/>
          <w:sz w:val="32"/>
          <w:szCs w:val="32"/>
          <w:lang w:eastAsia="zh-CN"/>
        </w:rPr>
        <w:t>厅</w:t>
      </w:r>
      <w:r>
        <w:rPr>
          <w:rFonts w:hint="default" w:ascii="Times New Roman" w:hAnsi="Times New Roman" w:eastAsia="仿宋_GB2312" w:cs="Times New Roman"/>
          <w:color w:val="auto"/>
          <w:spacing w:val="2"/>
          <w:sz w:val="32"/>
          <w:szCs w:val="32"/>
        </w:rPr>
        <w:t>。对有违规情节的，按相关规定处理；对无违规情节的补贴申请</w:t>
      </w:r>
      <w:r>
        <w:rPr>
          <w:rFonts w:hint="default" w:ascii="Times New Roman" w:hAnsi="Times New Roman" w:eastAsia="仿宋_GB2312" w:cs="Times New Roman"/>
          <w:spacing w:val="2"/>
          <w:sz w:val="32"/>
          <w:szCs w:val="32"/>
        </w:rPr>
        <w:t>，可按原规定兑付补贴资金。</w:t>
      </w:r>
    </w:p>
    <w:p w14:paraId="10B8154F">
      <w:pPr>
        <w:pStyle w:val="3"/>
        <w:keepNext w:val="0"/>
        <w:keepLines w:val="0"/>
        <w:pageBreakBefore w:val="0"/>
        <w:wordWrap/>
        <w:overflowPunct/>
        <w:topLinePunct w:val="0"/>
        <w:bidi w:val="0"/>
        <w:adjustRightInd w:val="0"/>
        <w:snapToGrid w:val="0"/>
        <w:spacing w:line="560" w:lineRule="atLeast"/>
        <w:ind w:firstLine="640"/>
        <w:rPr>
          <w:rFonts w:hint="eastAsia" w:ascii="黑体" w:hAnsi="黑体" w:eastAsia="黑体" w:cs="黑体"/>
          <w:sz w:val="32"/>
          <w:szCs w:val="32"/>
        </w:rPr>
      </w:pPr>
      <w:r>
        <w:rPr>
          <w:rFonts w:hint="eastAsia" w:ascii="黑体" w:hAnsi="黑体" w:cs="黑体"/>
          <w:sz w:val="32"/>
          <w:szCs w:val="32"/>
          <w:lang w:val="en-US" w:eastAsia="zh-CN"/>
        </w:rPr>
        <w:t>五</w:t>
      </w:r>
      <w:r>
        <w:rPr>
          <w:rFonts w:hint="eastAsia" w:ascii="黑体" w:hAnsi="黑体" w:eastAsia="黑体" w:cs="黑体"/>
          <w:sz w:val="32"/>
          <w:szCs w:val="32"/>
        </w:rPr>
        <w:t>、资金使用</w:t>
      </w:r>
    </w:p>
    <w:p w14:paraId="66CA85B4">
      <w:pPr>
        <w:keepNext w:val="0"/>
        <w:keepLines w:val="0"/>
        <w:pageBreakBefore w:val="0"/>
        <w:widowControl/>
        <w:suppressLineNumbers w:val="0"/>
        <w:wordWrap/>
        <w:overflowPunct/>
        <w:topLinePunct w:val="0"/>
        <w:bidi w:val="0"/>
        <w:adjustRightInd w:val="0"/>
        <w:snapToGrid w:val="0"/>
        <w:spacing w:line="560" w:lineRule="atLeast"/>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农机购置与应用补贴资金主要用于支持购置使用先进适用的农业机械，以及开展有关试点和农机报废更新等，必须足额保障，不得挤占、截留、挪用或用于其他支出。</w:t>
      </w:r>
      <w:r>
        <w:rPr>
          <w:rFonts w:hint="default" w:ascii="Times New Roman" w:hAnsi="Times New Roman" w:eastAsia="仿宋_GB2312" w:cs="Times New Roman"/>
          <w:sz w:val="32"/>
          <w:szCs w:val="32"/>
          <w:lang w:eastAsia="zh-CN"/>
        </w:rPr>
        <w:t>农机报废更新补贴按</w:t>
      </w:r>
      <w:r>
        <w:rPr>
          <w:rFonts w:hint="default" w:ascii="Times New Roman" w:hAnsi="Times New Roman" w:eastAsia="仿宋_GB2312" w:cs="Times New Roman"/>
          <w:sz w:val="32"/>
          <w:szCs w:val="32"/>
          <w:lang w:val="en-US" w:eastAsia="zh-CN"/>
        </w:rPr>
        <w:t>《湖南省农业农村厅湖南省发展和改革委员会湖南省财政厅关于印发&lt;湖南省持续实施好农业机械报废更新补贴政策方案&gt;的通知》</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湘农联〔2024〕97号</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color w:val="000000"/>
          <w:kern w:val="0"/>
          <w:sz w:val="32"/>
          <w:szCs w:val="32"/>
          <w:lang w:val="en-US" w:eastAsia="zh-CN" w:bidi="ar"/>
        </w:rPr>
        <w:t>要求执行。</w:t>
      </w:r>
    </w:p>
    <w:p w14:paraId="3CB3B99C">
      <w:pPr>
        <w:keepNext w:val="0"/>
        <w:keepLines w:val="0"/>
        <w:pageBreakBefore w:val="0"/>
        <w:wordWrap/>
        <w:overflowPunct/>
        <w:topLinePunct w:val="0"/>
        <w:bidi w:val="0"/>
        <w:adjustRightInd w:val="0"/>
        <w:snapToGrid w:val="0"/>
        <w:spacing w:line="56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因保障粮食和重要农产品稳定安全供给重大战略需要、农业生产急需适用等情况，需实施地方累加补贴</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由</w:t>
      </w:r>
      <w:r>
        <w:rPr>
          <w:rFonts w:hint="eastAsia" w:ascii="Times New Roman" w:hAnsi="Times New Roman" w:cs="Times New Roman"/>
          <w:sz w:val="32"/>
          <w:szCs w:val="32"/>
          <w:lang w:eastAsia="zh-CN"/>
        </w:rPr>
        <w:t>市农机事务中心</w:t>
      </w:r>
      <w:r>
        <w:rPr>
          <w:rFonts w:hint="default" w:ascii="Times New Roman" w:hAnsi="Times New Roman" w:eastAsia="仿宋_GB2312" w:cs="Times New Roman"/>
          <w:sz w:val="32"/>
          <w:szCs w:val="32"/>
          <w:lang w:eastAsia="zh-CN"/>
        </w:rPr>
        <w:t>逐级上报至</w:t>
      </w:r>
      <w:r>
        <w:rPr>
          <w:rFonts w:hint="default" w:ascii="Times New Roman" w:hAnsi="Times New Roman" w:eastAsia="仿宋_GB2312" w:cs="Times New Roman"/>
          <w:sz w:val="32"/>
          <w:szCs w:val="32"/>
        </w:rPr>
        <w:t>省农业农村厅、财政厅报备，由省农业农村厅、财政厅报农业农村部、财政部予以备案后再行实施。</w:t>
      </w:r>
    </w:p>
    <w:p w14:paraId="42925662">
      <w:pPr>
        <w:pStyle w:val="18"/>
        <w:keepNext w:val="0"/>
        <w:keepLines w:val="0"/>
        <w:pageBreakBefore w:val="0"/>
        <w:widowControl w:val="0"/>
        <w:kinsoku/>
        <w:wordWrap/>
        <w:overflowPunct/>
        <w:topLinePunct w:val="0"/>
        <w:autoSpaceDE/>
        <w:autoSpaceDN/>
        <w:bidi w:val="0"/>
        <w:adjustRightInd w:val="0"/>
        <w:snapToGrid w:val="0"/>
        <w:spacing w:line="560" w:lineRule="atLeas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中央、省级财政安排资金要优先用于以往年度已录入但尚未兑付及当年已购机的补贴申请，并通过办理服务系统予以体现，相关工作开展情况纳入责任制考核。</w:t>
      </w:r>
      <w:r>
        <w:rPr>
          <w:rFonts w:hint="eastAsia" w:ascii="Times New Roman" w:hAnsi="Times New Roman" w:cs="Times New Roman"/>
          <w:kern w:val="2"/>
          <w:sz w:val="32"/>
          <w:szCs w:val="32"/>
          <w:lang w:val="en-US" w:eastAsia="zh-CN" w:bidi="ar-SA"/>
        </w:rPr>
        <w:t>市</w:t>
      </w:r>
      <w:r>
        <w:rPr>
          <w:rFonts w:hint="default" w:ascii="Times New Roman" w:hAnsi="Times New Roman" w:eastAsia="仿宋_GB2312" w:cs="Times New Roman"/>
          <w:kern w:val="2"/>
          <w:sz w:val="32"/>
          <w:szCs w:val="32"/>
          <w:lang w:val="en-US" w:eastAsia="zh-CN" w:bidi="ar-SA"/>
        </w:rPr>
        <w:t>财政部门要保障补贴工作实施必要的组织管理经费，包括政策实施绩效考核、机具核验、信息化建设、第三方抽查核验等工作经费。</w:t>
      </w:r>
    </w:p>
    <w:p w14:paraId="4D998013">
      <w:pPr>
        <w:pStyle w:val="3"/>
        <w:keepNext w:val="0"/>
        <w:keepLines w:val="0"/>
        <w:pageBreakBefore w:val="0"/>
        <w:wordWrap/>
        <w:overflowPunct/>
        <w:topLinePunct w:val="0"/>
        <w:bidi w:val="0"/>
        <w:adjustRightInd w:val="0"/>
        <w:snapToGrid w:val="0"/>
        <w:spacing w:line="560" w:lineRule="atLeast"/>
        <w:ind w:firstLine="640"/>
        <w:rPr>
          <w:rFonts w:hint="eastAsia" w:ascii="黑体" w:hAnsi="黑体" w:eastAsia="黑体" w:cs="黑体"/>
          <w:sz w:val="32"/>
          <w:szCs w:val="32"/>
        </w:rPr>
      </w:pPr>
      <w:r>
        <w:rPr>
          <w:rFonts w:hint="eastAsia" w:ascii="黑体" w:hAnsi="黑体" w:cs="黑体"/>
          <w:sz w:val="32"/>
          <w:szCs w:val="32"/>
          <w:lang w:val="en-US" w:eastAsia="zh-CN"/>
        </w:rPr>
        <w:t>六</w:t>
      </w:r>
      <w:r>
        <w:rPr>
          <w:rFonts w:hint="eastAsia" w:ascii="黑体" w:hAnsi="黑体" w:eastAsia="黑体" w:cs="黑体"/>
          <w:sz w:val="32"/>
          <w:szCs w:val="32"/>
        </w:rPr>
        <w:t>、补贴操作流程</w:t>
      </w:r>
    </w:p>
    <w:p w14:paraId="508BC8A6">
      <w:pPr>
        <w:keepNext w:val="0"/>
        <w:keepLines w:val="0"/>
        <w:pageBreakBefore w:val="0"/>
        <w:wordWrap/>
        <w:overflowPunct/>
        <w:topLinePunct w:val="0"/>
        <w:bidi w:val="0"/>
        <w:adjustRightInd w:val="0"/>
        <w:snapToGrid w:val="0"/>
        <w:spacing w:line="560" w:lineRule="atLeast"/>
        <w:ind w:firstLine="652"/>
        <w:rPr>
          <w:rFonts w:hint="default" w:ascii="Times New Roman" w:hAnsi="Times New Roman" w:eastAsia="仿宋_GB2312" w:cs="Times New Roman"/>
          <w:spacing w:val="-9"/>
          <w:sz w:val="32"/>
          <w:szCs w:val="32"/>
          <w:lang w:eastAsia="zh-CN"/>
        </w:rPr>
      </w:pPr>
      <w:r>
        <w:rPr>
          <w:rFonts w:hint="default" w:ascii="Times New Roman" w:hAnsi="Times New Roman" w:eastAsia="仿宋_GB2312" w:cs="Times New Roman"/>
          <w:spacing w:val="3"/>
          <w:sz w:val="32"/>
          <w:szCs w:val="32"/>
        </w:rPr>
        <w:t>农机购置与应用补贴政策实行“自主购机、定额补</w:t>
      </w:r>
      <w:r>
        <w:rPr>
          <w:rFonts w:hint="default" w:ascii="Times New Roman" w:hAnsi="Times New Roman" w:eastAsia="仿宋_GB2312" w:cs="Times New Roman"/>
          <w:sz w:val="32"/>
          <w:szCs w:val="32"/>
        </w:rPr>
        <w:t>贴、先购</w:t>
      </w:r>
      <w:r>
        <w:rPr>
          <w:rFonts w:hint="default" w:ascii="Times New Roman" w:hAnsi="Times New Roman" w:eastAsia="仿宋_GB2312" w:cs="Times New Roman"/>
          <w:spacing w:val="14"/>
          <w:sz w:val="32"/>
          <w:szCs w:val="32"/>
        </w:rPr>
        <w:t>后补，县级结算、直补到卡（户）”。购机行为完成后，购机者</w:t>
      </w:r>
      <w:r>
        <w:rPr>
          <w:rFonts w:hint="default" w:ascii="Times New Roman" w:hAnsi="Times New Roman" w:eastAsia="仿宋_GB2312" w:cs="Times New Roman"/>
          <w:sz w:val="32"/>
          <w:szCs w:val="32"/>
        </w:rPr>
        <w:t>自主向当地</w:t>
      </w:r>
      <w:r>
        <w:rPr>
          <w:rFonts w:hint="default" w:ascii="Times New Roman" w:hAnsi="Times New Roman" w:eastAsia="仿宋_GB2312" w:cs="Times New Roman"/>
          <w:sz w:val="32"/>
          <w:szCs w:val="32"/>
          <w:lang w:eastAsia="zh-CN"/>
        </w:rPr>
        <w:t>补贴受理点</w:t>
      </w:r>
      <w:r>
        <w:rPr>
          <w:rFonts w:hint="default" w:ascii="Times New Roman" w:hAnsi="Times New Roman" w:eastAsia="仿宋_GB2312" w:cs="Times New Roman"/>
          <w:sz w:val="32"/>
          <w:szCs w:val="32"/>
        </w:rPr>
        <w:t>提出补贴资金申领事项，签署告知承诺书，承诺购买行为、发票购机价格等信息真实有效，按相关规定</w:t>
      </w:r>
      <w:r>
        <w:rPr>
          <w:rFonts w:hint="default" w:ascii="Times New Roman" w:hAnsi="Times New Roman" w:eastAsia="仿宋_GB2312" w:cs="Times New Roman"/>
          <w:spacing w:val="-9"/>
          <w:sz w:val="32"/>
          <w:szCs w:val="32"/>
        </w:rPr>
        <w:t>申办补贴。</w:t>
      </w:r>
      <w:r>
        <w:rPr>
          <w:rFonts w:hint="default" w:ascii="Times New Roman" w:hAnsi="Times New Roman" w:eastAsia="仿宋_GB2312" w:cs="Times New Roman"/>
          <w:spacing w:val="-9"/>
          <w:sz w:val="32"/>
          <w:szCs w:val="32"/>
          <w:lang w:eastAsia="zh-CN"/>
        </w:rPr>
        <w:t>具体按以下流程执行。</w:t>
      </w:r>
    </w:p>
    <w:p w14:paraId="1F996707">
      <w:pPr>
        <w:keepNext w:val="0"/>
        <w:keepLines w:val="0"/>
        <w:pageBreakBefore w:val="0"/>
        <w:wordWrap/>
        <w:overflowPunct/>
        <w:topLinePunct w:val="0"/>
        <w:bidi w:val="0"/>
        <w:adjustRightInd w:val="0"/>
        <w:snapToGrid w:val="0"/>
        <w:spacing w:line="560" w:lineRule="atLeast"/>
        <w:ind w:firstLine="643"/>
        <w:rPr>
          <w:rFonts w:hint="default" w:ascii="Times New Roman" w:hAnsi="Times New Roman" w:eastAsia="仿宋_GB2312" w:cs="Times New Roman"/>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）用户自主购机。</w:t>
      </w:r>
      <w:r>
        <w:rPr>
          <w:rFonts w:hint="default" w:ascii="Times New Roman" w:hAnsi="Times New Roman" w:eastAsia="仿宋_GB2312" w:cs="Times New Roman"/>
          <w:sz w:val="32"/>
          <w:szCs w:val="32"/>
        </w:rPr>
        <w:t>购机者自主选择购买机具，按市场化原则</w:t>
      </w:r>
      <w:r>
        <w:rPr>
          <w:rFonts w:hint="default" w:ascii="Times New Roman" w:hAnsi="Times New Roman" w:eastAsia="仿宋_GB2312" w:cs="Times New Roman"/>
          <w:spacing w:val="3"/>
          <w:sz w:val="32"/>
          <w:szCs w:val="32"/>
        </w:rPr>
        <w:t>自行与农机产销企业协商确定购机价格与支付方式，原则上购机</w:t>
      </w:r>
      <w:r>
        <w:rPr>
          <w:rFonts w:hint="default" w:ascii="Times New Roman" w:hAnsi="Times New Roman" w:eastAsia="仿宋_GB2312" w:cs="Times New Roman"/>
          <w:spacing w:val="13"/>
          <w:sz w:val="32"/>
          <w:szCs w:val="32"/>
        </w:rPr>
        <w:t>价格在5000元以上的鼓励非现金方式支付购机</w:t>
      </w:r>
      <w:r>
        <w:rPr>
          <w:rFonts w:hint="default" w:ascii="Times New Roman" w:hAnsi="Times New Roman" w:eastAsia="仿宋_GB2312" w:cs="Times New Roman"/>
          <w:spacing w:val="12"/>
          <w:sz w:val="32"/>
          <w:szCs w:val="32"/>
        </w:rPr>
        <w:t>款，</w:t>
      </w:r>
      <w:r>
        <w:rPr>
          <w:rFonts w:hint="default" w:ascii="Times New Roman" w:hAnsi="Times New Roman" w:eastAsia="仿宋_GB2312" w:cs="Times New Roman"/>
          <w:sz w:val="32"/>
          <w:szCs w:val="32"/>
        </w:rPr>
        <w:t>并对交易行为真实性、有效性和可能发生的纠纷承担法律责任。</w:t>
      </w:r>
    </w:p>
    <w:p w14:paraId="214D15E8">
      <w:pPr>
        <w:keepNext w:val="0"/>
        <w:keepLines w:val="0"/>
        <w:pageBreakBefore w:val="0"/>
        <w:wordWrap/>
        <w:overflowPunct/>
        <w:topLinePunct w:val="0"/>
        <w:bidi w:val="0"/>
        <w:adjustRightInd w:val="0"/>
        <w:snapToGrid w:val="0"/>
        <w:spacing w:line="560" w:lineRule="atLeast"/>
        <w:ind w:firstLine="671"/>
        <w:rPr>
          <w:rFonts w:hint="default" w:ascii="Times New Roman" w:hAnsi="Times New Roman" w:eastAsia="仿宋_GB2312" w:cs="Times New Roman"/>
          <w:sz w:val="32"/>
          <w:szCs w:val="32"/>
        </w:rPr>
      </w:pPr>
      <w:r>
        <w:rPr>
          <w:rFonts w:hint="eastAsia" w:ascii="楷体_GB2312" w:hAnsi="楷体_GB2312" w:eastAsia="楷体_GB2312" w:cs="楷体_GB2312"/>
          <w:b/>
          <w:bCs/>
          <w:spacing w:val="7"/>
          <w:sz w:val="32"/>
          <w:szCs w:val="32"/>
        </w:rPr>
        <w:t>（</w:t>
      </w:r>
      <w:r>
        <w:rPr>
          <w:rFonts w:hint="eastAsia" w:ascii="楷体_GB2312" w:hAnsi="楷体_GB2312" w:eastAsia="楷体_GB2312" w:cs="楷体_GB2312"/>
          <w:b/>
          <w:bCs/>
          <w:spacing w:val="7"/>
          <w:sz w:val="32"/>
          <w:szCs w:val="32"/>
          <w:lang w:eastAsia="zh-CN"/>
        </w:rPr>
        <w:t>二</w:t>
      </w:r>
      <w:r>
        <w:rPr>
          <w:rFonts w:hint="eastAsia" w:ascii="楷体_GB2312" w:hAnsi="楷体_GB2312" w:eastAsia="楷体_GB2312" w:cs="楷体_GB2312"/>
          <w:b/>
          <w:bCs/>
          <w:spacing w:val="7"/>
          <w:sz w:val="32"/>
          <w:szCs w:val="32"/>
        </w:rPr>
        <w:t>）受理补贴申请</w:t>
      </w:r>
      <w:r>
        <w:rPr>
          <w:rFonts w:hint="default" w:ascii="Times New Roman" w:hAnsi="Times New Roman" w:eastAsia="仿宋_GB2312" w:cs="Times New Roman"/>
          <w:b/>
          <w:bCs/>
          <w:spacing w:val="7"/>
          <w:sz w:val="32"/>
          <w:szCs w:val="32"/>
        </w:rPr>
        <w:t>。</w:t>
      </w:r>
      <w:r>
        <w:rPr>
          <w:rFonts w:hint="default" w:ascii="Times New Roman" w:hAnsi="Times New Roman" w:eastAsia="仿宋_GB2312" w:cs="Times New Roman"/>
          <w:spacing w:val="8"/>
          <w:sz w:val="32"/>
          <w:szCs w:val="32"/>
        </w:rPr>
        <w:t>申请补贴到涟源市政务中心农机补贴受理窗口或户口所在地</w:t>
      </w:r>
      <w:r>
        <w:rPr>
          <w:rFonts w:hint="eastAsia" w:ascii="Times New Roman" w:hAnsi="Times New Roman" w:cs="Times New Roman"/>
          <w:spacing w:val="8"/>
          <w:sz w:val="32"/>
          <w:szCs w:val="32"/>
          <w:lang w:eastAsia="zh-CN"/>
        </w:rPr>
        <w:t>（</w:t>
      </w:r>
      <w:r>
        <w:rPr>
          <w:rFonts w:hint="default" w:ascii="Times New Roman" w:hAnsi="Times New Roman" w:eastAsia="仿宋_GB2312" w:cs="Times New Roman"/>
          <w:spacing w:val="8"/>
          <w:sz w:val="32"/>
          <w:szCs w:val="32"/>
        </w:rPr>
        <w:t>工商注册所在地</w:t>
      </w:r>
      <w:r>
        <w:rPr>
          <w:rFonts w:hint="eastAsia" w:ascii="Times New Roman" w:hAnsi="Times New Roman" w:cs="Times New Roman"/>
          <w:spacing w:val="8"/>
          <w:sz w:val="32"/>
          <w:szCs w:val="32"/>
          <w:lang w:eastAsia="zh-CN"/>
        </w:rPr>
        <w:t>）</w:t>
      </w:r>
      <w:r>
        <w:rPr>
          <w:rFonts w:hint="default" w:ascii="Times New Roman" w:hAnsi="Times New Roman" w:eastAsia="仿宋_GB2312" w:cs="Times New Roman"/>
          <w:spacing w:val="8"/>
          <w:sz w:val="32"/>
          <w:szCs w:val="32"/>
        </w:rPr>
        <w:t>乡镇</w:t>
      </w:r>
      <w:r>
        <w:rPr>
          <w:rFonts w:hint="eastAsia" w:ascii="Times New Roman" w:hAnsi="Times New Roman" w:cs="Times New Roman"/>
          <w:spacing w:val="8"/>
          <w:sz w:val="32"/>
          <w:szCs w:val="32"/>
          <w:lang w:val="en-US" w:eastAsia="zh-CN"/>
        </w:rPr>
        <w:t>街道</w:t>
      </w:r>
      <w:r>
        <w:rPr>
          <w:rFonts w:hint="default" w:ascii="Times New Roman" w:hAnsi="Times New Roman" w:eastAsia="仿宋_GB2312" w:cs="Times New Roman"/>
          <w:spacing w:val="8"/>
          <w:sz w:val="32"/>
          <w:szCs w:val="32"/>
        </w:rPr>
        <w:t>、娄底高新区</w:t>
      </w:r>
      <w:r>
        <w:rPr>
          <w:rFonts w:hint="eastAsia" w:ascii="Times New Roman" w:hAnsi="Times New Roman" w:cs="Times New Roman"/>
          <w:spacing w:val="8"/>
          <w:sz w:val="32"/>
          <w:szCs w:val="32"/>
          <w:lang w:val="en-US" w:eastAsia="zh-CN"/>
        </w:rPr>
        <w:t>社会事务中心</w:t>
      </w:r>
      <w:r>
        <w:rPr>
          <w:rFonts w:hint="default" w:ascii="Times New Roman" w:hAnsi="Times New Roman" w:eastAsia="仿宋_GB2312" w:cs="Times New Roman"/>
          <w:spacing w:val="8"/>
          <w:sz w:val="32"/>
          <w:szCs w:val="32"/>
        </w:rPr>
        <w:t>农机补贴受理点</w:t>
      </w:r>
      <w:r>
        <w:rPr>
          <w:rFonts w:hint="eastAsia" w:ascii="Times New Roman" w:hAnsi="Times New Roman" w:cs="Times New Roman"/>
          <w:spacing w:val="8"/>
          <w:sz w:val="32"/>
          <w:szCs w:val="32"/>
          <w:lang w:eastAsia="zh-CN"/>
        </w:rPr>
        <w:t>（</w:t>
      </w:r>
      <w:r>
        <w:rPr>
          <w:rFonts w:hint="default" w:ascii="Times New Roman" w:hAnsi="Times New Roman" w:eastAsia="仿宋_GB2312" w:cs="Times New Roman"/>
          <w:spacing w:val="8"/>
          <w:sz w:val="32"/>
          <w:szCs w:val="32"/>
        </w:rPr>
        <w:t>申请补贴试点产品的补贴到</w:t>
      </w:r>
      <w:r>
        <w:rPr>
          <w:rFonts w:hint="eastAsia" w:ascii="Times New Roman" w:hAnsi="Times New Roman" w:cs="Times New Roman"/>
          <w:spacing w:val="8"/>
          <w:sz w:val="32"/>
          <w:szCs w:val="32"/>
          <w:lang w:eastAsia="zh-CN"/>
        </w:rPr>
        <w:t>市农机事务中心</w:t>
      </w:r>
      <w:r>
        <w:rPr>
          <w:rFonts w:hint="default" w:ascii="Times New Roman" w:hAnsi="Times New Roman" w:eastAsia="仿宋_GB2312" w:cs="Times New Roman"/>
          <w:spacing w:val="8"/>
          <w:sz w:val="32"/>
          <w:szCs w:val="32"/>
        </w:rPr>
        <w:t>农机补贴受理窗口</w:t>
      </w:r>
      <w:r>
        <w:rPr>
          <w:rFonts w:hint="eastAsia" w:ascii="Times New Roman" w:hAnsi="Times New Roman" w:cs="Times New Roman"/>
          <w:spacing w:val="8"/>
          <w:sz w:val="32"/>
          <w:szCs w:val="32"/>
          <w:lang w:eastAsia="zh-CN"/>
        </w:rPr>
        <w:t>）</w:t>
      </w:r>
      <w:r>
        <w:rPr>
          <w:rFonts w:hint="default" w:ascii="Times New Roman" w:hAnsi="Times New Roman" w:eastAsia="仿宋_GB2312" w:cs="Times New Roman"/>
          <w:spacing w:val="8"/>
          <w:sz w:val="32"/>
          <w:szCs w:val="32"/>
        </w:rPr>
        <w:t>申请补贴，提交本人居民身份证或组织机构代码证原件及复印件、购机发票原件及复印件、补贴产品购销合同原件、惠农补贴“一卡通”存折原件及复印件</w:t>
      </w:r>
      <w:r>
        <w:rPr>
          <w:rFonts w:hint="default" w:ascii="Times New Roman" w:hAnsi="Times New Roman" w:eastAsia="仿宋_GB2312" w:cs="Times New Roman"/>
          <w:spacing w:val="8"/>
          <w:sz w:val="32"/>
          <w:szCs w:val="32"/>
          <w:lang w:eastAsia="zh-CN"/>
        </w:rPr>
        <w:t>或组织机构银行卡账号复印件</w:t>
      </w:r>
      <w:r>
        <w:rPr>
          <w:rFonts w:hint="default" w:ascii="Times New Roman" w:hAnsi="Times New Roman" w:eastAsia="仿宋_GB2312" w:cs="Times New Roman"/>
          <w:spacing w:val="8"/>
          <w:sz w:val="32"/>
          <w:szCs w:val="32"/>
        </w:rPr>
        <w:t>等资料。牌证管理机具须先办理牌证，未办理牌证不予补贴</w:t>
      </w:r>
      <w:r>
        <w:rPr>
          <w:rFonts w:hint="default" w:ascii="Times New Roman" w:hAnsi="Times New Roman" w:eastAsia="仿宋_GB2312" w:cs="Times New Roman"/>
          <w:spacing w:val="8"/>
          <w:sz w:val="32"/>
          <w:szCs w:val="32"/>
          <w:lang w:eastAsia="zh-CN"/>
        </w:rPr>
        <w:t>。</w:t>
      </w:r>
      <w:r>
        <w:rPr>
          <w:rFonts w:hint="default" w:ascii="Times New Roman" w:hAnsi="Times New Roman" w:eastAsia="仿宋_GB2312" w:cs="Times New Roman"/>
          <w:sz w:val="32"/>
          <w:szCs w:val="32"/>
        </w:rPr>
        <w:t>根据农机购置与应用补贴资金申请数量设置购机者年度内享受补贴资金总额的上限及其申请条件等。</w:t>
      </w:r>
      <w:r>
        <w:rPr>
          <w:rFonts w:hint="eastAsia" w:ascii="Times New Roman" w:hAnsi="Times New Roman" w:cs="Times New Roman"/>
          <w:sz w:val="32"/>
          <w:szCs w:val="32"/>
          <w:lang w:eastAsia="zh-CN"/>
        </w:rPr>
        <w:t>市农机事务中心</w:t>
      </w:r>
      <w:r>
        <w:rPr>
          <w:rFonts w:hint="default" w:ascii="Times New Roman" w:hAnsi="Times New Roman" w:eastAsia="仿宋_GB2312" w:cs="Times New Roman"/>
          <w:sz w:val="32"/>
          <w:szCs w:val="32"/>
        </w:rPr>
        <w:t>全面实行办理服务系统常年连续开放，推广使用信息化技术，方便购机者随时在线录入补贴申请信息。引导购机者在录入信息后，及时向</w:t>
      </w:r>
      <w:r>
        <w:rPr>
          <w:rFonts w:hint="default" w:ascii="Times New Roman" w:hAnsi="Times New Roman" w:eastAsia="仿宋_GB2312" w:cs="Times New Roman"/>
          <w:sz w:val="32"/>
          <w:szCs w:val="32"/>
          <w:lang w:eastAsia="zh-CN"/>
        </w:rPr>
        <w:t>农机补贴受理点</w:t>
      </w:r>
      <w:r>
        <w:rPr>
          <w:rFonts w:hint="default" w:ascii="Times New Roman" w:hAnsi="Times New Roman" w:eastAsia="仿宋_GB2312" w:cs="Times New Roman"/>
          <w:sz w:val="32"/>
          <w:szCs w:val="32"/>
        </w:rPr>
        <w:t>提交补贴申请资料。</w:t>
      </w:r>
      <w:r>
        <w:rPr>
          <w:rFonts w:hint="default" w:ascii="Times New Roman" w:hAnsi="Times New Roman" w:eastAsia="仿宋_GB2312" w:cs="Times New Roman"/>
          <w:sz w:val="32"/>
          <w:szCs w:val="32"/>
          <w:lang w:eastAsia="zh-CN"/>
        </w:rPr>
        <w:t>涟源市农机</w:t>
      </w:r>
      <w:r>
        <w:rPr>
          <w:rFonts w:hint="default" w:ascii="Times New Roman" w:hAnsi="Times New Roman" w:eastAsia="仿宋_GB2312" w:cs="Times New Roman"/>
          <w:sz w:val="32"/>
          <w:szCs w:val="32"/>
        </w:rPr>
        <w:t>补贴资金申请数量达到或超过当年可用资金时，购机者提交的补贴申请可继续录入进行预登记，但应及时告知购机者有关情况。</w:t>
      </w:r>
    </w:p>
    <w:p w14:paraId="378E4722">
      <w:pPr>
        <w:keepNext w:val="0"/>
        <w:keepLines w:val="0"/>
        <w:pageBreakBefore w:val="0"/>
        <w:wordWrap/>
        <w:overflowPunct/>
        <w:topLinePunct w:val="0"/>
        <w:bidi w:val="0"/>
        <w:adjustRightInd w:val="0"/>
        <w:snapToGrid w:val="0"/>
        <w:spacing w:line="560" w:lineRule="atLeast"/>
        <w:ind w:firstLine="674"/>
        <w:rPr>
          <w:rFonts w:hint="default" w:ascii="Times New Roman" w:hAnsi="Times New Roman" w:eastAsia="仿宋_GB2312" w:cs="Times New Roman"/>
          <w:spacing w:val="9"/>
          <w:sz w:val="32"/>
          <w:szCs w:val="32"/>
        </w:rPr>
      </w:pPr>
      <w:r>
        <w:rPr>
          <w:rFonts w:hint="eastAsia" w:ascii="楷体_GB2312" w:hAnsi="楷体_GB2312" w:eastAsia="楷体_GB2312" w:cs="楷体_GB2312"/>
          <w:b/>
          <w:bCs/>
          <w:spacing w:val="8"/>
          <w:sz w:val="32"/>
          <w:szCs w:val="32"/>
        </w:rPr>
        <w:t>（</w:t>
      </w:r>
      <w:r>
        <w:rPr>
          <w:rFonts w:hint="eastAsia" w:ascii="楷体_GB2312" w:hAnsi="楷体_GB2312" w:eastAsia="楷体_GB2312" w:cs="楷体_GB2312"/>
          <w:b/>
          <w:bCs/>
          <w:spacing w:val="8"/>
          <w:sz w:val="32"/>
          <w:szCs w:val="32"/>
          <w:lang w:eastAsia="zh-CN"/>
        </w:rPr>
        <w:t>三</w:t>
      </w:r>
      <w:r>
        <w:rPr>
          <w:rFonts w:hint="eastAsia" w:ascii="楷体_GB2312" w:hAnsi="楷体_GB2312" w:eastAsia="楷体_GB2312" w:cs="楷体_GB2312"/>
          <w:b/>
          <w:bCs/>
          <w:spacing w:val="8"/>
          <w:sz w:val="32"/>
          <w:szCs w:val="32"/>
        </w:rPr>
        <w:t>）机具核验公示。</w:t>
      </w:r>
      <w:r>
        <w:rPr>
          <w:rFonts w:hint="default" w:ascii="Times New Roman" w:hAnsi="Times New Roman" w:eastAsia="仿宋_GB2312" w:cs="Times New Roman"/>
          <w:spacing w:val="8"/>
          <w:sz w:val="32"/>
          <w:szCs w:val="32"/>
        </w:rPr>
        <w:t>鼓励</w:t>
      </w:r>
      <w:r>
        <w:rPr>
          <w:rFonts w:hint="default" w:ascii="Times New Roman" w:hAnsi="Times New Roman" w:eastAsia="仿宋_GB2312" w:cs="Times New Roman"/>
          <w:spacing w:val="8"/>
          <w:sz w:val="32"/>
          <w:szCs w:val="32"/>
          <w:lang w:eastAsia="zh-CN"/>
        </w:rPr>
        <w:t>各</w:t>
      </w:r>
      <w:r>
        <w:rPr>
          <w:rFonts w:hint="eastAsia" w:ascii="Times New Roman" w:hAnsi="Times New Roman" w:cs="Times New Roman"/>
          <w:spacing w:val="8"/>
          <w:sz w:val="32"/>
          <w:szCs w:val="32"/>
          <w:lang w:eastAsia="zh-CN"/>
        </w:rPr>
        <w:t>级</w:t>
      </w:r>
      <w:r>
        <w:rPr>
          <w:rFonts w:hint="default" w:ascii="Times New Roman" w:hAnsi="Times New Roman" w:eastAsia="仿宋_GB2312" w:cs="Times New Roman"/>
          <w:spacing w:val="8"/>
          <w:sz w:val="32"/>
          <w:szCs w:val="32"/>
        </w:rPr>
        <w:t>农业农村部门探索多种核验方式，</w:t>
      </w:r>
      <w:r>
        <w:rPr>
          <w:rFonts w:hint="default" w:ascii="Times New Roman" w:hAnsi="Times New Roman" w:eastAsia="仿宋_GB2312" w:cs="Times New Roman"/>
          <w:sz w:val="32"/>
          <w:szCs w:val="32"/>
        </w:rPr>
        <w:t>提高补贴机具核验水平。将农机完成规定作业面积作为核验的前提条件，探索打造农机管理干部、</w:t>
      </w:r>
      <w:r>
        <w:rPr>
          <w:rFonts w:hint="default" w:ascii="Times New Roman" w:hAnsi="Times New Roman" w:eastAsia="仿宋_GB2312" w:cs="Times New Roman"/>
          <w:spacing w:val="11"/>
          <w:sz w:val="32"/>
          <w:szCs w:val="32"/>
        </w:rPr>
        <w:t>农机化技</w:t>
      </w:r>
      <w:r>
        <w:rPr>
          <w:rFonts w:hint="default" w:ascii="Times New Roman" w:hAnsi="Times New Roman" w:eastAsia="仿宋_GB2312" w:cs="Times New Roman"/>
          <w:spacing w:val="2"/>
          <w:sz w:val="32"/>
          <w:szCs w:val="32"/>
        </w:rPr>
        <w:t>术人员、第三方机构、有经验有意愿的农机使用一线“土专家”和</w:t>
      </w:r>
      <w:r>
        <w:rPr>
          <w:rFonts w:hint="default" w:ascii="Times New Roman" w:hAnsi="Times New Roman" w:eastAsia="仿宋_GB2312" w:cs="Times New Roman"/>
          <w:sz w:val="32"/>
          <w:szCs w:val="32"/>
        </w:rPr>
        <w:t>农机手参加的核验队伍。对高风险机具，应逐台核验；对安装类、设施类或安全风险较高类补贴机具，在安装完成</w:t>
      </w:r>
      <w:r>
        <w:rPr>
          <w:rFonts w:hint="default" w:ascii="Times New Roman" w:hAnsi="Times New Roman" w:eastAsia="仿宋_GB2312" w:cs="Times New Roman"/>
          <w:spacing w:val="9"/>
          <w:sz w:val="32"/>
          <w:szCs w:val="32"/>
        </w:rPr>
        <w:t>且生产应用一段时间后进行现场核验和补贴兑付；</w:t>
      </w:r>
      <w:r>
        <w:rPr>
          <w:rFonts w:hint="default" w:ascii="Times New Roman" w:hAnsi="Times New Roman" w:eastAsia="仿宋_GB2312" w:cs="Times New Roman"/>
          <w:sz w:val="32"/>
          <w:szCs w:val="32"/>
        </w:rPr>
        <w:t>对丘陵山区所用的量大面</w:t>
      </w:r>
      <w:r>
        <w:rPr>
          <w:rFonts w:hint="default" w:ascii="Times New Roman" w:hAnsi="Times New Roman" w:eastAsia="仿宋_GB2312" w:cs="Times New Roman"/>
          <w:spacing w:val="5"/>
          <w:sz w:val="32"/>
          <w:szCs w:val="32"/>
        </w:rPr>
        <w:t>广的小型机具，可实施便利化可监测的核验方法；对成套设施装备，</w:t>
      </w:r>
      <w:r>
        <w:rPr>
          <w:rFonts w:hint="default" w:ascii="Times New Roman" w:hAnsi="Times New Roman" w:eastAsia="仿宋_GB2312" w:cs="Times New Roman"/>
          <w:spacing w:val="9"/>
          <w:sz w:val="32"/>
          <w:szCs w:val="32"/>
        </w:rPr>
        <w:t>可组织符合条件的第三方开展核验。</w:t>
      </w:r>
    </w:p>
    <w:p w14:paraId="330DCEAE">
      <w:pPr>
        <w:keepNext w:val="0"/>
        <w:keepLines w:val="0"/>
        <w:pageBreakBefore w:val="0"/>
        <w:wordWrap/>
        <w:overflowPunct/>
        <w:topLinePunct w:val="0"/>
        <w:bidi w:val="0"/>
        <w:adjustRightInd w:val="0"/>
        <w:snapToGrid w:val="0"/>
        <w:spacing w:line="560" w:lineRule="atLeast"/>
        <w:ind w:firstLine="703"/>
        <w:rPr>
          <w:rFonts w:hint="default" w:ascii="Times New Roman" w:hAnsi="Times New Roman" w:eastAsia="仿宋_GB2312" w:cs="Times New Roman"/>
          <w:spacing w:val="-3"/>
          <w:sz w:val="32"/>
          <w:szCs w:val="32"/>
        </w:rPr>
      </w:pPr>
      <w:r>
        <w:rPr>
          <w:rFonts w:hint="eastAsia" w:ascii="楷体_GB2312" w:hAnsi="楷体_GB2312" w:eastAsia="楷体_GB2312" w:cs="楷体_GB2312"/>
          <w:b/>
          <w:bCs/>
          <w:spacing w:val="15"/>
          <w:sz w:val="32"/>
          <w:szCs w:val="32"/>
        </w:rPr>
        <w:t>（</w:t>
      </w:r>
      <w:r>
        <w:rPr>
          <w:rFonts w:hint="eastAsia" w:ascii="楷体_GB2312" w:hAnsi="楷体_GB2312" w:eastAsia="楷体_GB2312" w:cs="楷体_GB2312"/>
          <w:b/>
          <w:bCs/>
          <w:spacing w:val="15"/>
          <w:sz w:val="32"/>
          <w:szCs w:val="32"/>
          <w:lang w:eastAsia="zh-CN"/>
        </w:rPr>
        <w:t>四</w:t>
      </w:r>
      <w:r>
        <w:rPr>
          <w:rFonts w:hint="eastAsia" w:ascii="楷体_GB2312" w:hAnsi="楷体_GB2312" w:eastAsia="楷体_GB2312" w:cs="楷体_GB2312"/>
          <w:b/>
          <w:bCs/>
          <w:spacing w:val="15"/>
          <w:sz w:val="32"/>
          <w:szCs w:val="32"/>
        </w:rPr>
        <w:t>）审验公示信息。</w:t>
      </w:r>
      <w:r>
        <w:rPr>
          <w:rFonts w:hint="eastAsia" w:ascii="Times New Roman" w:hAnsi="Times New Roman" w:cs="Times New Roman"/>
          <w:spacing w:val="15"/>
          <w:sz w:val="32"/>
          <w:szCs w:val="32"/>
          <w:lang w:eastAsia="zh-CN"/>
        </w:rPr>
        <w:t>市农机事务中心</w:t>
      </w:r>
      <w:r>
        <w:rPr>
          <w:rFonts w:hint="default" w:ascii="Times New Roman" w:hAnsi="Times New Roman" w:eastAsia="仿宋_GB2312" w:cs="Times New Roman"/>
          <w:spacing w:val="15"/>
          <w:sz w:val="32"/>
          <w:szCs w:val="32"/>
        </w:rPr>
        <w:t>按照《农机购置与</w:t>
      </w:r>
      <w:r>
        <w:rPr>
          <w:rFonts w:hint="default" w:ascii="Times New Roman" w:hAnsi="Times New Roman" w:eastAsia="仿宋_GB2312" w:cs="Times New Roman"/>
          <w:sz w:val="32"/>
          <w:szCs w:val="32"/>
        </w:rPr>
        <w:t>应用补贴机具核验工作要点</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试行</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》等要求，对补贴相关申请</w:t>
      </w:r>
      <w:r>
        <w:rPr>
          <w:rFonts w:hint="default" w:ascii="Times New Roman" w:hAnsi="Times New Roman" w:eastAsia="仿宋_GB2312" w:cs="Times New Roman"/>
          <w:spacing w:val="5"/>
          <w:sz w:val="32"/>
          <w:szCs w:val="32"/>
        </w:rPr>
        <w:t>资料进行审核，对补贴机具进行核验，其中实行牌证</w:t>
      </w:r>
      <w:r>
        <w:rPr>
          <w:rFonts w:hint="default" w:ascii="Times New Roman" w:hAnsi="Times New Roman" w:eastAsia="仿宋_GB2312" w:cs="Times New Roman"/>
          <w:spacing w:val="4"/>
          <w:sz w:val="32"/>
          <w:szCs w:val="32"/>
        </w:rPr>
        <w:t>管理的机具，</w:t>
      </w:r>
      <w:r>
        <w:rPr>
          <w:rFonts w:hint="default" w:ascii="Times New Roman" w:hAnsi="Times New Roman" w:eastAsia="仿宋_GB2312" w:cs="Times New Roman"/>
          <w:sz w:val="32"/>
          <w:szCs w:val="32"/>
        </w:rPr>
        <w:t>要先行办理牌证照，并凭牌证免于现场实物核验。</w:t>
      </w:r>
      <w:r>
        <w:rPr>
          <w:rFonts w:hint="default" w:ascii="Times New Roman" w:hAnsi="Times New Roman" w:eastAsia="仿宋_GB2312" w:cs="Times New Roman"/>
          <w:spacing w:val="8"/>
          <w:sz w:val="32"/>
          <w:szCs w:val="32"/>
          <w:lang w:eastAsia="zh-CN"/>
        </w:rPr>
        <w:t>各</w:t>
      </w:r>
      <w:r>
        <w:rPr>
          <w:rFonts w:hint="eastAsia" w:ascii="Times New Roman" w:hAnsi="Times New Roman" w:cs="Times New Roman"/>
          <w:spacing w:val="8"/>
          <w:sz w:val="32"/>
          <w:szCs w:val="32"/>
          <w:lang w:eastAsia="zh-CN"/>
        </w:rPr>
        <w:t>农机补贴受理点在收到购机者补贴申请后，应于</w:t>
      </w:r>
      <w:r>
        <w:rPr>
          <w:rFonts w:hint="eastAsia" w:ascii="Times New Roman" w:hAnsi="Times New Roman" w:cs="Times New Roman"/>
          <w:spacing w:val="8"/>
          <w:sz w:val="32"/>
          <w:szCs w:val="32"/>
          <w:lang w:val="en-US" w:eastAsia="zh-CN"/>
        </w:rPr>
        <w:t>2个工作日内做出是否受理的决定。</w:t>
      </w:r>
      <w:r>
        <w:rPr>
          <w:rFonts w:hint="default" w:ascii="Times New Roman" w:hAnsi="Times New Roman" w:eastAsia="仿宋_GB2312" w:cs="Times New Roman"/>
          <w:spacing w:val="30"/>
          <w:sz w:val="32"/>
          <w:szCs w:val="32"/>
        </w:rPr>
        <w:t>对符合条件可以受理的，</w:t>
      </w:r>
      <w:r>
        <w:rPr>
          <w:rFonts w:hint="default" w:ascii="Times New Roman" w:hAnsi="Times New Roman" w:eastAsia="仿宋_GB2312" w:cs="Times New Roman"/>
          <w:spacing w:val="8"/>
          <w:sz w:val="32"/>
          <w:szCs w:val="32"/>
        </w:rPr>
        <w:t>乡镇</w:t>
      </w:r>
      <w:r>
        <w:rPr>
          <w:rFonts w:hint="eastAsia" w:ascii="Times New Roman" w:hAnsi="Times New Roman" w:cs="Times New Roman"/>
          <w:spacing w:val="8"/>
          <w:sz w:val="32"/>
          <w:szCs w:val="32"/>
          <w:lang w:eastAsia="zh-CN"/>
        </w:rPr>
        <w:t>（</w:t>
      </w:r>
      <w:r>
        <w:rPr>
          <w:rFonts w:hint="default" w:ascii="Times New Roman" w:hAnsi="Times New Roman" w:eastAsia="仿宋_GB2312" w:cs="Times New Roman"/>
          <w:spacing w:val="8"/>
          <w:sz w:val="32"/>
          <w:szCs w:val="32"/>
        </w:rPr>
        <w:t>办事处、娄底高新区</w:t>
      </w:r>
      <w:r>
        <w:rPr>
          <w:rFonts w:hint="eastAsia" w:ascii="Times New Roman" w:hAnsi="Times New Roman" w:cs="Times New Roman"/>
          <w:spacing w:val="8"/>
          <w:sz w:val="32"/>
          <w:szCs w:val="32"/>
          <w:lang w:eastAsia="zh-CN"/>
        </w:rPr>
        <w:t>）农业农村部门</w:t>
      </w:r>
      <w:r>
        <w:rPr>
          <w:rFonts w:hint="default" w:ascii="Times New Roman" w:hAnsi="Times New Roman" w:eastAsia="仿宋_GB2312" w:cs="Times New Roman"/>
          <w:spacing w:val="30"/>
          <w:sz w:val="32"/>
          <w:szCs w:val="32"/>
        </w:rPr>
        <w:t>应于13个工作日内</w:t>
      </w:r>
      <w:r>
        <w:rPr>
          <w:rFonts w:hint="eastAsia" w:ascii="Times New Roman" w:hAnsi="Times New Roman" w:cs="Times New Roman"/>
          <w:spacing w:val="30"/>
          <w:sz w:val="32"/>
          <w:szCs w:val="32"/>
          <w:lang w:eastAsia="zh-CN"/>
        </w:rPr>
        <w:t>（</w:t>
      </w:r>
      <w:r>
        <w:rPr>
          <w:rFonts w:hint="default" w:ascii="Times New Roman" w:hAnsi="Times New Roman" w:eastAsia="仿宋_GB2312" w:cs="Times New Roman"/>
          <w:spacing w:val="30"/>
          <w:sz w:val="32"/>
          <w:szCs w:val="32"/>
        </w:rPr>
        <w:t>不含公示时间</w:t>
      </w:r>
      <w:r>
        <w:rPr>
          <w:rFonts w:hint="eastAsia" w:ascii="Times New Roman" w:hAnsi="Times New Roman" w:cs="Times New Roman"/>
          <w:spacing w:val="30"/>
          <w:sz w:val="32"/>
          <w:szCs w:val="32"/>
          <w:lang w:eastAsia="zh-CN"/>
        </w:rPr>
        <w:t>）</w:t>
      </w:r>
      <w:r>
        <w:rPr>
          <w:rFonts w:hint="default" w:ascii="Times New Roman" w:hAnsi="Times New Roman" w:eastAsia="仿宋_GB2312" w:cs="Times New Roman"/>
          <w:sz w:val="32"/>
          <w:szCs w:val="32"/>
        </w:rPr>
        <w:t>完成相关核验工作，并在农机购置与应用补贴信息公开专栏实时</w:t>
      </w:r>
      <w:r>
        <w:rPr>
          <w:rFonts w:hint="default" w:ascii="Times New Roman" w:hAnsi="Times New Roman" w:eastAsia="仿宋_GB2312" w:cs="Times New Roman"/>
          <w:spacing w:val="18"/>
          <w:sz w:val="32"/>
          <w:szCs w:val="32"/>
        </w:rPr>
        <w:t>公布补贴申请信息，公示时间为5个工作日。鼓励在乡村或补贴</w:t>
      </w:r>
      <w:r>
        <w:rPr>
          <w:rFonts w:hint="default" w:ascii="Times New Roman" w:hAnsi="Times New Roman" w:eastAsia="仿宋_GB2312" w:cs="Times New Roman"/>
          <w:spacing w:val="-3"/>
          <w:sz w:val="32"/>
          <w:szCs w:val="32"/>
        </w:rPr>
        <w:t>申请点公示栏中同时公开公示信息。</w:t>
      </w:r>
    </w:p>
    <w:p w14:paraId="4FA5A53D">
      <w:pPr>
        <w:keepNext w:val="0"/>
        <w:keepLines w:val="0"/>
        <w:pageBreakBefore w:val="0"/>
        <w:wordWrap/>
        <w:overflowPunct/>
        <w:topLinePunct w:val="0"/>
        <w:bidi w:val="0"/>
        <w:adjustRightInd w:val="0"/>
        <w:snapToGrid w:val="0"/>
        <w:spacing w:line="560" w:lineRule="atLeast"/>
        <w:ind w:firstLine="691"/>
        <w:rPr>
          <w:rFonts w:hint="default" w:ascii="Times New Roman" w:hAnsi="Times New Roman" w:eastAsia="仿宋_GB2312" w:cs="Times New Roman"/>
          <w:spacing w:val="15"/>
          <w:sz w:val="32"/>
          <w:szCs w:val="32"/>
        </w:rPr>
      </w:pPr>
      <w:r>
        <w:rPr>
          <w:rFonts w:hint="eastAsia" w:ascii="楷体_GB2312" w:hAnsi="楷体_GB2312" w:eastAsia="楷体_GB2312" w:cs="楷体_GB2312"/>
          <w:b/>
          <w:bCs/>
          <w:spacing w:val="12"/>
          <w:sz w:val="32"/>
          <w:szCs w:val="32"/>
        </w:rPr>
        <w:t>（</w:t>
      </w:r>
      <w:r>
        <w:rPr>
          <w:rFonts w:hint="eastAsia" w:ascii="楷体_GB2312" w:hAnsi="楷体_GB2312" w:eastAsia="楷体_GB2312" w:cs="楷体_GB2312"/>
          <w:b/>
          <w:bCs/>
          <w:spacing w:val="12"/>
          <w:sz w:val="32"/>
          <w:szCs w:val="32"/>
          <w:lang w:eastAsia="zh-CN"/>
        </w:rPr>
        <w:t>五</w:t>
      </w:r>
      <w:r>
        <w:rPr>
          <w:rFonts w:hint="eastAsia" w:ascii="楷体_GB2312" w:hAnsi="楷体_GB2312" w:eastAsia="楷体_GB2312" w:cs="楷体_GB2312"/>
          <w:b/>
          <w:bCs/>
          <w:spacing w:val="12"/>
          <w:sz w:val="32"/>
          <w:szCs w:val="32"/>
        </w:rPr>
        <w:t>）兑付补贴资金。</w:t>
      </w:r>
      <w:r>
        <w:rPr>
          <w:rFonts w:hint="default" w:ascii="Times New Roman" w:hAnsi="Times New Roman" w:eastAsia="仿宋_GB2312" w:cs="Times New Roman"/>
          <w:sz w:val="32"/>
          <w:szCs w:val="32"/>
          <w:lang w:eastAsia="zh-CN"/>
        </w:rPr>
        <w:t>市农机事务中心</w:t>
      </w:r>
      <w:r>
        <w:rPr>
          <w:rFonts w:hint="default" w:ascii="Times New Roman" w:hAnsi="Times New Roman" w:eastAsia="仿宋_GB2312" w:cs="Times New Roman"/>
          <w:spacing w:val="12"/>
          <w:sz w:val="32"/>
          <w:szCs w:val="32"/>
        </w:rPr>
        <w:t>在公示完成后5个</w:t>
      </w:r>
      <w:r>
        <w:rPr>
          <w:rFonts w:hint="default" w:ascii="Times New Roman" w:hAnsi="Times New Roman" w:eastAsia="仿宋_GB2312" w:cs="Times New Roman"/>
          <w:sz w:val="32"/>
          <w:szCs w:val="32"/>
        </w:rPr>
        <w:t>工作日内，向</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财政部门提交资金兑付申请与有关材料，</w:t>
      </w:r>
      <w:r>
        <w:rPr>
          <w:rFonts w:hint="default" w:ascii="Times New Roman" w:hAnsi="Times New Roman" w:eastAsia="仿宋_GB2312" w:cs="Times New Roman"/>
          <w:sz w:val="32"/>
          <w:szCs w:val="32"/>
          <w:lang w:eastAsia="zh-CN"/>
        </w:rPr>
        <w:t>市</w:t>
      </w:r>
      <w:r>
        <w:rPr>
          <w:rFonts w:hint="default" w:ascii="Times New Roman" w:hAnsi="Times New Roman" w:eastAsia="仿宋_GB2312" w:cs="Times New Roman"/>
          <w:spacing w:val="13"/>
          <w:sz w:val="32"/>
          <w:szCs w:val="32"/>
        </w:rPr>
        <w:t>财政部门于15个工作日内通过国库集中支付方式向符合要求的</w:t>
      </w:r>
      <w:r>
        <w:rPr>
          <w:rFonts w:hint="default" w:ascii="Times New Roman" w:hAnsi="Times New Roman" w:eastAsia="仿宋_GB2312" w:cs="Times New Roman"/>
          <w:sz w:val="32"/>
          <w:szCs w:val="32"/>
        </w:rPr>
        <w:t>购机者兑付资金。补贴申领原则上当年有效，因当年财政补贴资金规模不够、办理手续时间紧张等原因确实难以完成兑付</w:t>
      </w:r>
      <w:r>
        <w:rPr>
          <w:rFonts w:hint="default" w:ascii="Times New Roman" w:hAnsi="Times New Roman" w:eastAsia="仿宋_GB2312" w:cs="Times New Roman"/>
          <w:spacing w:val="1"/>
          <w:sz w:val="32"/>
          <w:szCs w:val="32"/>
        </w:rPr>
        <w:t>的，可在办理服务系统中进行预登记申请，在下一个年度优先予以兑</w:t>
      </w:r>
      <w:r>
        <w:rPr>
          <w:rFonts w:hint="default" w:ascii="Times New Roman" w:hAnsi="Times New Roman" w:eastAsia="仿宋_GB2312" w:cs="Times New Roman"/>
          <w:sz w:val="32"/>
          <w:szCs w:val="32"/>
        </w:rPr>
        <w:t>付。</w:t>
      </w:r>
    </w:p>
    <w:p w14:paraId="3789B232">
      <w:pPr>
        <w:keepNext w:val="0"/>
        <w:keepLines w:val="0"/>
        <w:pageBreakBefore w:val="0"/>
        <w:wordWrap/>
        <w:overflowPunct/>
        <w:topLinePunct w:val="0"/>
        <w:bidi w:val="0"/>
        <w:adjustRightInd w:val="0"/>
        <w:snapToGrid w:val="0"/>
        <w:spacing w:line="560" w:lineRule="atLeast"/>
        <w:ind w:firstLine="643"/>
        <w:rPr>
          <w:rFonts w:hint="default" w:ascii="Times New Roman" w:hAnsi="Times New Roman" w:eastAsia="仿宋_GB2312" w:cs="Times New Roman"/>
          <w:spacing w:val="1"/>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六</w:t>
      </w:r>
      <w:r>
        <w:rPr>
          <w:rFonts w:hint="eastAsia" w:ascii="楷体" w:hAnsi="楷体" w:eastAsia="楷体" w:cs="楷体"/>
          <w:b/>
          <w:bCs/>
          <w:sz w:val="32"/>
          <w:szCs w:val="32"/>
        </w:rPr>
        <w:t>）组织抽查</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pacing w:val="12"/>
          <w:sz w:val="32"/>
          <w:szCs w:val="32"/>
          <w:lang w:eastAsia="zh-CN"/>
        </w:rPr>
        <w:t>市农机事务中心</w:t>
      </w:r>
      <w:r>
        <w:rPr>
          <w:rFonts w:hint="default" w:ascii="Times New Roman" w:hAnsi="Times New Roman" w:eastAsia="仿宋_GB2312" w:cs="Times New Roman"/>
          <w:spacing w:val="12"/>
          <w:sz w:val="32"/>
          <w:szCs w:val="32"/>
        </w:rPr>
        <w:t>可</w:t>
      </w:r>
      <w:r>
        <w:rPr>
          <w:rFonts w:hint="default" w:ascii="Times New Roman" w:hAnsi="Times New Roman" w:eastAsia="仿宋_GB2312" w:cs="Times New Roman"/>
          <w:sz w:val="32"/>
          <w:szCs w:val="32"/>
        </w:rPr>
        <w:t>委托符合条件的第三方，或由专业</w:t>
      </w:r>
      <w:r>
        <w:rPr>
          <w:rFonts w:hint="default" w:ascii="Times New Roman" w:hAnsi="Times New Roman" w:eastAsia="仿宋_GB2312" w:cs="Times New Roman"/>
          <w:spacing w:val="4"/>
          <w:sz w:val="32"/>
          <w:szCs w:val="32"/>
        </w:rPr>
        <w:t>农机人</w:t>
      </w:r>
      <w:r>
        <w:rPr>
          <w:rFonts w:hint="default" w:ascii="Times New Roman" w:hAnsi="Times New Roman" w:eastAsia="仿宋_GB2312" w:cs="Times New Roman"/>
          <w:sz w:val="32"/>
          <w:szCs w:val="32"/>
        </w:rPr>
        <w:t>员和基层工作人员，加强对高风险机具和成套设施装备等的抽查，重点对单一产品购置较为集中、单人多台套、短期内大批量、同一主体连年重复购置、机具适应性和购置数量与购机者生产经营服</w:t>
      </w:r>
      <w:r>
        <w:rPr>
          <w:rFonts w:hint="default" w:ascii="Times New Roman" w:hAnsi="Times New Roman" w:eastAsia="仿宋_GB2312" w:cs="Times New Roman"/>
          <w:spacing w:val="3"/>
          <w:sz w:val="32"/>
          <w:szCs w:val="32"/>
        </w:rPr>
        <w:t>务所需不相符等情形进行查核并在办理服务系统中进行预警。</w:t>
      </w:r>
      <w:r>
        <w:rPr>
          <w:rFonts w:hint="default" w:ascii="Times New Roman" w:hAnsi="Times New Roman" w:eastAsia="仿宋_GB2312" w:cs="Times New Roman"/>
          <w:sz w:val="32"/>
          <w:szCs w:val="32"/>
        </w:rPr>
        <w:t>涉嫌违规的，应及时组织调查并按规</w:t>
      </w:r>
      <w:r>
        <w:rPr>
          <w:rFonts w:hint="default" w:ascii="Times New Roman" w:hAnsi="Times New Roman" w:eastAsia="仿宋_GB2312" w:cs="Times New Roman"/>
          <w:spacing w:val="1"/>
          <w:sz w:val="32"/>
          <w:szCs w:val="32"/>
        </w:rPr>
        <w:t>定处理；涉嫌犯罪的，要向司法机关移交严处。</w:t>
      </w:r>
    </w:p>
    <w:p w14:paraId="4D92026E">
      <w:pPr>
        <w:keepNext w:val="0"/>
        <w:keepLines w:val="0"/>
        <w:pageBreakBefore w:val="0"/>
        <w:wordWrap/>
        <w:overflowPunct/>
        <w:topLinePunct w:val="0"/>
        <w:bidi w:val="0"/>
        <w:adjustRightInd w:val="0"/>
        <w:snapToGrid w:val="0"/>
        <w:spacing w:line="560" w:lineRule="atLeast"/>
        <w:ind w:firstLine="640"/>
        <w:rPr>
          <w:rFonts w:hint="default" w:ascii="Times New Roman" w:hAnsi="Times New Roman" w:eastAsia="仿宋_GB2312" w:cs="Times New Roman"/>
          <w:color w:val="auto"/>
          <w:spacing w:val="4"/>
          <w:sz w:val="32"/>
          <w:szCs w:val="32"/>
        </w:rPr>
      </w:pPr>
      <w:r>
        <w:rPr>
          <w:rFonts w:hint="default" w:ascii="Times New Roman" w:hAnsi="Times New Roman" w:eastAsia="仿宋_GB2312" w:cs="Times New Roman"/>
          <w:sz w:val="32"/>
          <w:szCs w:val="32"/>
        </w:rPr>
        <w:t>补贴政策全面实行跨年度连续实施，除发生违法违规行为的，</w:t>
      </w:r>
      <w:r>
        <w:rPr>
          <w:rFonts w:hint="default" w:ascii="Times New Roman" w:hAnsi="Times New Roman" w:eastAsia="仿宋_GB2312" w:cs="Times New Roman"/>
          <w:spacing w:val="14"/>
          <w:sz w:val="32"/>
          <w:szCs w:val="32"/>
        </w:rPr>
        <w:t>不得以任何理由限制购机者提交补贴申请</w:t>
      </w:r>
      <w:r>
        <w:rPr>
          <w:rFonts w:hint="default" w:ascii="Times New Roman" w:hAnsi="Times New Roman" w:eastAsia="仿宋_GB2312" w:cs="Times New Roman"/>
          <w:color w:val="auto"/>
          <w:spacing w:val="14"/>
          <w:sz w:val="32"/>
          <w:szCs w:val="32"/>
        </w:rPr>
        <w:t>，且补贴机具</w:t>
      </w:r>
      <w:r>
        <w:rPr>
          <w:rFonts w:hint="default" w:ascii="Times New Roman" w:hAnsi="Times New Roman" w:eastAsia="仿宋_GB2312" w:cs="Times New Roman"/>
          <w:color w:val="auto"/>
          <w:spacing w:val="13"/>
          <w:sz w:val="32"/>
          <w:szCs w:val="32"/>
        </w:rPr>
        <w:t>资质和办</w:t>
      </w:r>
      <w:r>
        <w:rPr>
          <w:rFonts w:hint="default" w:ascii="Times New Roman" w:hAnsi="Times New Roman" w:eastAsia="仿宋_GB2312" w:cs="Times New Roman"/>
          <w:color w:val="auto"/>
          <w:sz w:val="32"/>
          <w:szCs w:val="32"/>
        </w:rPr>
        <w:t>理程序等均按购机者提交办理服务系统时的相关规定执行，不受政策调整影响，切实稳定购机者补贴申领预期。</w:t>
      </w:r>
    </w:p>
    <w:p w14:paraId="720CB73B">
      <w:pPr>
        <w:pStyle w:val="3"/>
        <w:keepNext w:val="0"/>
        <w:keepLines w:val="0"/>
        <w:pageBreakBefore w:val="0"/>
        <w:wordWrap/>
        <w:overflowPunct/>
        <w:topLinePunct w:val="0"/>
        <w:bidi w:val="0"/>
        <w:adjustRightInd w:val="0"/>
        <w:snapToGrid w:val="0"/>
        <w:spacing w:line="560" w:lineRule="atLeast"/>
        <w:ind w:firstLine="640"/>
        <w:rPr>
          <w:rFonts w:hint="eastAsia" w:ascii="黑体" w:hAnsi="黑体" w:eastAsia="黑体" w:cs="黑体"/>
          <w:color w:val="auto"/>
          <w:spacing w:val="4"/>
          <w:sz w:val="32"/>
          <w:szCs w:val="32"/>
        </w:rPr>
      </w:pPr>
      <w:r>
        <w:rPr>
          <w:rFonts w:hint="eastAsia" w:ascii="黑体" w:hAnsi="黑体" w:cs="黑体"/>
          <w:color w:val="auto"/>
          <w:sz w:val="32"/>
          <w:szCs w:val="32"/>
          <w:lang w:val="en-US" w:eastAsia="zh-CN"/>
        </w:rPr>
        <w:t>七</w:t>
      </w:r>
      <w:r>
        <w:rPr>
          <w:rFonts w:hint="eastAsia" w:ascii="黑体" w:hAnsi="黑体" w:eastAsia="黑体" w:cs="黑体"/>
          <w:color w:val="auto"/>
          <w:sz w:val="32"/>
          <w:szCs w:val="32"/>
        </w:rPr>
        <w:t>、实施要求</w:t>
      </w:r>
    </w:p>
    <w:p w14:paraId="5E2794B0">
      <w:pPr>
        <w:keepNext w:val="0"/>
        <w:keepLines w:val="0"/>
        <w:pageBreakBefore w:val="0"/>
        <w:wordWrap/>
        <w:overflowPunct/>
        <w:topLinePunct w:val="0"/>
        <w:bidi w:val="0"/>
        <w:adjustRightInd w:val="0"/>
        <w:snapToGrid w:val="0"/>
        <w:spacing w:line="560" w:lineRule="atLeast"/>
        <w:ind w:firstLine="643"/>
        <w:rPr>
          <w:rFonts w:hint="default" w:ascii="Times New Roman" w:hAnsi="Times New Roman" w:eastAsia="仿宋_GB2312" w:cs="Times New Roman"/>
          <w:sz w:val="32"/>
          <w:szCs w:val="32"/>
        </w:rPr>
      </w:pPr>
      <w:r>
        <w:rPr>
          <w:rFonts w:hint="eastAsia" w:ascii="楷体" w:hAnsi="楷体" w:eastAsia="楷体" w:cs="楷体"/>
          <w:b/>
          <w:bCs w:val="0"/>
          <w:sz w:val="32"/>
          <w:szCs w:val="32"/>
        </w:rPr>
        <w:t>（一）加强领导，明确责任。</w:t>
      </w:r>
      <w:r>
        <w:rPr>
          <w:rFonts w:hint="eastAsia" w:ascii="Times New Roman" w:hAnsi="Times New Roman" w:eastAsia="仿宋_GB2312" w:cs="Times New Roman"/>
          <w:sz w:val="32"/>
          <w:szCs w:val="32"/>
          <w:lang w:eastAsia="zh-CN"/>
        </w:rPr>
        <w:t>市农业农村局、</w:t>
      </w:r>
      <w:r>
        <w:rPr>
          <w:rFonts w:hint="default" w:ascii="Times New Roman" w:hAnsi="Times New Roman" w:eastAsia="仿宋_GB2312" w:cs="Times New Roman"/>
          <w:sz w:val="32"/>
          <w:szCs w:val="32"/>
          <w:lang w:eastAsia="zh-CN"/>
        </w:rPr>
        <w:t>市农机事务中心、市财政局</w:t>
      </w:r>
      <w:r>
        <w:rPr>
          <w:rFonts w:hint="default" w:ascii="Times New Roman" w:hAnsi="Times New Roman" w:eastAsia="仿宋_GB2312" w:cs="Times New Roman"/>
          <w:sz w:val="32"/>
          <w:szCs w:val="32"/>
        </w:rPr>
        <w:t>联合实施和监管</w:t>
      </w:r>
      <w:r>
        <w:rPr>
          <w:rFonts w:hint="default" w:ascii="Times New Roman" w:hAnsi="Times New Roman" w:eastAsia="仿宋_GB2312" w:cs="Times New Roman"/>
          <w:sz w:val="32"/>
          <w:szCs w:val="32"/>
          <w:lang w:eastAsia="zh-CN"/>
        </w:rPr>
        <w:t>农机购置补贴</w:t>
      </w:r>
      <w:r>
        <w:rPr>
          <w:rFonts w:hint="default" w:ascii="Times New Roman" w:hAnsi="Times New Roman" w:eastAsia="仿宋_GB2312" w:cs="Times New Roman"/>
          <w:sz w:val="32"/>
          <w:szCs w:val="32"/>
        </w:rPr>
        <w:t>，健全完善风险防控工作制度和内部控制规程形成工作合力。</w:t>
      </w:r>
      <w:r>
        <w:rPr>
          <w:rFonts w:hint="default" w:ascii="Times New Roman" w:hAnsi="Times New Roman" w:eastAsia="仿宋_GB2312" w:cs="Times New Roman"/>
          <w:sz w:val="32"/>
          <w:szCs w:val="32"/>
          <w:lang w:eastAsia="zh-CN"/>
        </w:rPr>
        <w:t>适时</w:t>
      </w:r>
      <w:r>
        <w:rPr>
          <w:rFonts w:hint="default" w:ascii="Times New Roman" w:hAnsi="Times New Roman" w:eastAsia="仿宋_GB2312" w:cs="Times New Roman"/>
          <w:sz w:val="32"/>
          <w:szCs w:val="32"/>
        </w:rPr>
        <w:t>组织开展业务培训和廉政警示教育，提高补贴工作人员业务素质和风险防控能力意识。</w:t>
      </w:r>
      <w:r>
        <w:rPr>
          <w:rFonts w:hint="default" w:ascii="Times New Roman" w:hAnsi="Times New Roman" w:eastAsia="仿宋_GB2312" w:cs="Times New Roman"/>
          <w:b w:val="0"/>
          <w:bCs w:val="0"/>
          <w:kern w:val="2"/>
          <w:sz w:val="32"/>
          <w:szCs w:val="32"/>
          <w:lang w:val="en-US" w:eastAsia="zh-CN" w:bidi="ar-SA"/>
        </w:rPr>
        <w:t>要进一步明确职责分工，</w:t>
      </w:r>
      <w:r>
        <w:rPr>
          <w:rFonts w:hint="eastAsia" w:ascii="Times New Roman" w:hAnsi="Times New Roman" w:cs="Times New Roman"/>
          <w:b w:val="0"/>
          <w:bCs w:val="0"/>
          <w:kern w:val="2"/>
          <w:sz w:val="32"/>
          <w:szCs w:val="32"/>
          <w:lang w:val="en-US" w:eastAsia="zh-CN" w:bidi="ar-SA"/>
        </w:rPr>
        <w:t>市农机事务中心</w:t>
      </w:r>
      <w:r>
        <w:rPr>
          <w:rFonts w:hint="default" w:ascii="Times New Roman" w:hAnsi="Times New Roman" w:eastAsia="仿宋_GB2312" w:cs="Times New Roman"/>
          <w:b w:val="0"/>
          <w:bCs w:val="0"/>
          <w:kern w:val="2"/>
          <w:sz w:val="32"/>
          <w:szCs w:val="32"/>
          <w:lang w:val="en-US" w:eastAsia="zh-CN" w:bidi="ar-SA"/>
        </w:rPr>
        <w:t>负责农机购置补贴工作组织实施</w:t>
      </w:r>
      <w:r>
        <w:rPr>
          <w:rFonts w:hint="eastAsia" w:ascii="Times New Roman" w:hAnsi="Times New Roman" w:cs="Times New Roman"/>
          <w:b w:val="0"/>
          <w:bCs w:val="0"/>
          <w:kern w:val="2"/>
          <w:sz w:val="32"/>
          <w:szCs w:val="32"/>
          <w:lang w:val="en-US" w:eastAsia="zh-CN" w:bidi="ar-SA"/>
        </w:rPr>
        <w:t>和</w:t>
      </w:r>
      <w:r>
        <w:rPr>
          <w:rFonts w:hint="default" w:ascii="Times New Roman" w:hAnsi="Times New Roman" w:eastAsia="仿宋_GB2312" w:cs="Times New Roman"/>
          <w:b w:val="0"/>
          <w:bCs w:val="0"/>
          <w:kern w:val="2"/>
          <w:sz w:val="32"/>
          <w:szCs w:val="32"/>
          <w:lang w:val="en-US" w:eastAsia="zh-CN" w:bidi="ar-SA"/>
        </w:rPr>
        <w:t>审核</w:t>
      </w:r>
      <w:r>
        <w:rPr>
          <w:rFonts w:hint="eastAsia" w:ascii="Times New Roman" w:hAnsi="Times New Roman" w:cs="Times New Roman"/>
          <w:b w:val="0"/>
          <w:bCs w:val="0"/>
          <w:kern w:val="2"/>
          <w:sz w:val="32"/>
          <w:szCs w:val="32"/>
          <w:lang w:val="en-US" w:eastAsia="zh-CN" w:bidi="ar-SA"/>
        </w:rPr>
        <w:t>，市农业农村局负责</w:t>
      </w:r>
      <w:r>
        <w:rPr>
          <w:rFonts w:hint="default" w:ascii="Times New Roman" w:hAnsi="Times New Roman" w:eastAsia="仿宋_GB2312" w:cs="Times New Roman"/>
          <w:b w:val="0"/>
          <w:bCs w:val="0"/>
          <w:kern w:val="2"/>
          <w:sz w:val="32"/>
          <w:szCs w:val="32"/>
          <w:lang w:val="en-US" w:eastAsia="zh-CN" w:bidi="ar-SA"/>
        </w:rPr>
        <w:t>监管，市财政局负责农机购置补贴资金兑付和监管</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各乡镇</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办事处、娄底新高区</w:t>
      </w:r>
      <w:r>
        <w:rPr>
          <w:rFonts w:hint="eastAsia" w:ascii="Times New Roman" w:hAnsi="Times New Roman"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应安排专人做好本辖区内补贴机具的受理、信息公示和机具核验及汇总上报等工作，确保补贴资金及时兑付。要加强绩效管理，形成管理闭环，切实提升政策实施管理工作能力水平</w:t>
      </w:r>
      <w:r>
        <w:rPr>
          <w:rFonts w:hint="default" w:ascii="Times New Roman" w:hAnsi="Times New Roman" w:eastAsia="仿宋_GB2312" w:cs="Times New Roman"/>
          <w:sz w:val="32"/>
          <w:szCs w:val="32"/>
        </w:rPr>
        <w:t>。</w:t>
      </w:r>
    </w:p>
    <w:p w14:paraId="730A9720">
      <w:pPr>
        <w:keepNext w:val="0"/>
        <w:keepLines w:val="0"/>
        <w:pageBreakBefore w:val="0"/>
        <w:wordWrap/>
        <w:overflowPunct/>
        <w:topLinePunct w:val="0"/>
        <w:bidi w:val="0"/>
        <w:adjustRightInd w:val="0"/>
        <w:snapToGrid w:val="0"/>
        <w:spacing w:line="560" w:lineRule="atLeast"/>
        <w:ind w:firstLine="643"/>
        <w:rPr>
          <w:rFonts w:hint="default" w:ascii="Times New Roman" w:hAnsi="Times New Roman" w:eastAsia="仿宋_GB2312" w:cs="Times New Roman"/>
          <w:sz w:val="32"/>
          <w:szCs w:val="32"/>
          <w:lang w:eastAsia="zh-CN"/>
        </w:rPr>
      </w:pPr>
      <w:r>
        <w:rPr>
          <w:rFonts w:hint="eastAsia" w:ascii="楷体" w:hAnsi="楷体" w:eastAsia="楷体" w:cs="楷体"/>
          <w:b/>
          <w:sz w:val="32"/>
          <w:szCs w:val="32"/>
        </w:rPr>
        <w:t>（</w:t>
      </w:r>
      <w:r>
        <w:rPr>
          <w:rFonts w:hint="eastAsia" w:ascii="楷体" w:hAnsi="楷体" w:eastAsia="楷体" w:cs="楷体"/>
          <w:b/>
          <w:sz w:val="32"/>
          <w:szCs w:val="32"/>
          <w:lang w:eastAsia="zh-CN"/>
        </w:rPr>
        <w:t>二</w:t>
      </w:r>
      <w:r>
        <w:rPr>
          <w:rFonts w:hint="eastAsia" w:ascii="楷体" w:hAnsi="楷体" w:eastAsia="楷体" w:cs="楷体"/>
          <w:b/>
          <w:sz w:val="32"/>
          <w:szCs w:val="32"/>
        </w:rPr>
        <w:t>）优化服务，提高效能。</w:t>
      </w:r>
      <w:r>
        <w:rPr>
          <w:rFonts w:hint="default" w:ascii="Times New Roman" w:hAnsi="Times New Roman" w:eastAsia="仿宋_GB2312" w:cs="Times New Roman"/>
          <w:sz w:val="32"/>
          <w:szCs w:val="32"/>
        </w:rPr>
        <w:t>市政务中心农机补贴受理窗口、各乡镇</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办事处、娄底新高区</w:t>
      </w:r>
      <w:r>
        <w:rPr>
          <w:rFonts w:hint="eastAsia" w:ascii="Times New Roman" w:hAnsi="Times New Roman" w:cs="Times New Roman"/>
          <w:sz w:val="32"/>
          <w:szCs w:val="32"/>
          <w:lang w:eastAsia="zh-CN"/>
        </w:rPr>
        <w:t>）</w:t>
      </w:r>
      <w:r>
        <w:rPr>
          <w:rFonts w:hint="default" w:ascii="Times New Roman" w:hAnsi="Times New Roman" w:eastAsia="仿宋_GB2312" w:cs="Times New Roman"/>
          <w:sz w:val="32"/>
          <w:szCs w:val="32"/>
        </w:rPr>
        <w:t>农机补贴受理点应密切关注办理补贴申请时限，杜绝超时办理行为，市财政局、市农机事务中心督促加快补贴申请受理、资格审核、机具核验、资金兑付等工作。提高补贴机具核验信息化水平，加</w:t>
      </w:r>
      <w:r>
        <w:rPr>
          <w:rFonts w:hint="default" w:ascii="Times New Roman" w:hAnsi="Times New Roman" w:eastAsia="仿宋_GB2312" w:cs="Times New Roman"/>
          <w:sz w:val="32"/>
          <w:szCs w:val="32"/>
          <w:lang w:eastAsia="zh-CN"/>
        </w:rPr>
        <w:t>强</w:t>
      </w:r>
      <w:r>
        <w:rPr>
          <w:rFonts w:hint="default" w:ascii="Times New Roman" w:hAnsi="Times New Roman" w:eastAsia="仿宋_GB2312" w:cs="Times New Roman"/>
          <w:sz w:val="32"/>
          <w:szCs w:val="32"/>
        </w:rPr>
        <w:t>牌证管理、补贴资金申领等环节信息系统的互联互通。畅通</w:t>
      </w:r>
      <w:r>
        <w:rPr>
          <w:rFonts w:hint="default" w:ascii="Times New Roman" w:hAnsi="Times New Roman" w:eastAsia="仿宋_GB2312" w:cs="Times New Roman"/>
          <w:sz w:val="32"/>
          <w:szCs w:val="32"/>
          <w:lang w:eastAsia="zh-CN"/>
        </w:rPr>
        <w:t>农机</w:t>
      </w:r>
      <w:r>
        <w:rPr>
          <w:rFonts w:hint="default" w:ascii="Times New Roman" w:hAnsi="Times New Roman" w:eastAsia="仿宋_GB2312" w:cs="Times New Roman"/>
          <w:sz w:val="32"/>
          <w:szCs w:val="32"/>
        </w:rPr>
        <w:t>产业链供应链，保障市场主体合法权益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营造良好营商环境</w:t>
      </w:r>
      <w:r>
        <w:rPr>
          <w:rFonts w:hint="default" w:ascii="Times New Roman" w:hAnsi="Times New Roman" w:eastAsia="仿宋_GB2312" w:cs="Times New Roman"/>
          <w:sz w:val="32"/>
          <w:szCs w:val="32"/>
          <w:lang w:eastAsia="zh-CN"/>
        </w:rPr>
        <w:t>。</w:t>
      </w:r>
    </w:p>
    <w:p w14:paraId="663166E3">
      <w:pPr>
        <w:keepNext w:val="0"/>
        <w:keepLines w:val="0"/>
        <w:pageBreakBefore w:val="0"/>
        <w:wordWrap/>
        <w:overflowPunct/>
        <w:topLinePunct w:val="0"/>
        <w:bidi w:val="0"/>
        <w:adjustRightInd w:val="0"/>
        <w:snapToGrid w:val="0"/>
        <w:spacing w:line="560" w:lineRule="atLeast"/>
        <w:ind w:firstLine="643"/>
        <w:rPr>
          <w:rFonts w:hint="default" w:ascii="Times New Roman" w:hAnsi="Times New Roman" w:eastAsia="仿宋_GB2312" w:cs="Times New Roman"/>
          <w:sz w:val="32"/>
          <w:szCs w:val="32"/>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三</w:t>
      </w:r>
      <w:r>
        <w:rPr>
          <w:rFonts w:hint="eastAsia" w:ascii="楷体" w:hAnsi="楷体" w:eastAsia="楷体" w:cs="楷体"/>
          <w:b/>
          <w:sz w:val="32"/>
          <w:szCs w:val="32"/>
          <w:lang w:eastAsia="zh-CN"/>
        </w:rPr>
        <w:t>）</w:t>
      </w:r>
      <w:r>
        <w:rPr>
          <w:rFonts w:hint="eastAsia" w:ascii="楷体" w:hAnsi="楷体" w:eastAsia="楷体" w:cs="楷体"/>
          <w:b/>
          <w:sz w:val="32"/>
          <w:szCs w:val="32"/>
        </w:rPr>
        <w:t>公开信息，接受监督</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相关部门</w:t>
      </w:r>
      <w:r>
        <w:rPr>
          <w:rFonts w:hint="default" w:ascii="Times New Roman" w:hAnsi="Times New Roman" w:eastAsia="仿宋_GB2312" w:cs="Times New Roman"/>
          <w:sz w:val="32"/>
          <w:szCs w:val="32"/>
        </w:rPr>
        <w:t>要加大补贴政策宣传力度，综合运用各类媒体和多种宣传方式，通过补贴政策信息上门、指导服务上门等，全方位开展宣传解读，着力提升政策知晓率和实施透明度。要及时主动回应购机者关注的重点事项，正确引导舆论，稳定购机者预期，切实保障广大农民群众和农机企业的知情权、监督权。完善农机购置补贴信息公开专栏，按年度公告近三年县域内补贴受益信息，公开违规查处结果等信息，主动接受社会监督。</w:t>
      </w:r>
    </w:p>
    <w:p w14:paraId="3C8B9BFB">
      <w:pPr>
        <w:keepNext w:val="0"/>
        <w:keepLines w:val="0"/>
        <w:pageBreakBefore w:val="0"/>
        <w:widowControl/>
        <w:suppressLineNumbers w:val="0"/>
        <w:wordWrap/>
        <w:overflowPunct/>
        <w:topLinePunct w:val="0"/>
        <w:bidi w:val="0"/>
        <w:adjustRightInd w:val="0"/>
        <w:snapToGrid w:val="0"/>
        <w:spacing w:line="560" w:lineRule="atLeast"/>
        <w:jc w:val="left"/>
      </w:pPr>
      <w:r>
        <w:rPr>
          <w:rFonts w:hint="eastAsia" w:ascii="楷体" w:hAnsi="楷体" w:eastAsia="楷体" w:cs="楷体"/>
          <w:b/>
          <w:sz w:val="32"/>
          <w:szCs w:val="32"/>
        </w:rPr>
        <w:t>（</w:t>
      </w:r>
      <w:r>
        <w:rPr>
          <w:rFonts w:hint="eastAsia" w:ascii="楷体" w:hAnsi="楷体" w:eastAsia="楷体" w:cs="楷体"/>
          <w:b/>
          <w:sz w:val="32"/>
          <w:szCs w:val="32"/>
          <w:lang w:val="en-US" w:eastAsia="zh-CN"/>
        </w:rPr>
        <w:t>四</w:t>
      </w:r>
      <w:r>
        <w:rPr>
          <w:rFonts w:hint="eastAsia" w:ascii="楷体" w:hAnsi="楷体" w:eastAsia="楷体" w:cs="楷体"/>
          <w:b/>
          <w:sz w:val="32"/>
          <w:szCs w:val="32"/>
        </w:rPr>
        <w:t>）强化监督，严惩违规。</w:t>
      </w:r>
      <w:r>
        <w:rPr>
          <w:rFonts w:hint="default" w:ascii="Times New Roman" w:hAnsi="Times New Roman" w:eastAsia="仿宋_GB2312" w:cs="Times New Roman"/>
          <w:sz w:val="32"/>
          <w:szCs w:val="32"/>
          <w:lang w:eastAsia="zh-CN"/>
        </w:rPr>
        <w:t>严格按照</w:t>
      </w:r>
      <w:r>
        <w:rPr>
          <w:rFonts w:hint="default" w:ascii="Times New Roman" w:hAnsi="Times New Roman" w:eastAsia="仿宋_GB2312" w:cs="Times New Roman"/>
          <w:sz w:val="32"/>
          <w:szCs w:val="32"/>
          <w:shd w:val="clear" w:color="auto" w:fill="FFFFFF"/>
        </w:rPr>
        <w:t>《农业农村部办公厅、财政部办公厅关于进一步加强农机购置补贴政策监管强化纪律约束的通知》（农办机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2019</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6号）和《</w:t>
      </w:r>
      <w:r>
        <w:rPr>
          <w:rFonts w:hint="eastAsia" w:cs="Times New Roman"/>
          <w:sz w:val="32"/>
          <w:szCs w:val="32"/>
          <w:shd w:val="clear" w:color="auto" w:fill="FFFFFF"/>
          <w:lang w:eastAsia="zh-CN"/>
        </w:rPr>
        <w:t>农业农村部</w:t>
      </w:r>
      <w:r>
        <w:rPr>
          <w:rFonts w:hint="default" w:ascii="Times New Roman" w:hAnsi="Times New Roman" w:eastAsia="仿宋_GB2312" w:cs="Times New Roman"/>
          <w:sz w:val="32"/>
          <w:szCs w:val="32"/>
          <w:shd w:val="clear" w:color="auto" w:fill="FFFFFF"/>
        </w:rPr>
        <w:t>办公厅、财政部办公厅关于印发</w:t>
      </w:r>
      <w:r>
        <w:rPr>
          <w:rFonts w:hint="default" w:ascii="Times New Roman" w:hAnsi="Times New Roman" w:eastAsia="仿宋_GB2312" w:cs="Times New Roman"/>
          <w:sz w:val="32"/>
          <w:szCs w:val="32"/>
          <w:shd w:val="clear" w:color="auto" w:fill="FFFFFF"/>
          <w:lang w:val="en-US" w:eastAsia="zh-CN"/>
        </w:rPr>
        <w:t>&lt;</w:t>
      </w:r>
      <w:r>
        <w:rPr>
          <w:rFonts w:hint="default" w:ascii="Times New Roman" w:hAnsi="Times New Roman" w:eastAsia="仿宋_GB2312" w:cs="Times New Roman"/>
          <w:sz w:val="32"/>
          <w:szCs w:val="32"/>
          <w:shd w:val="clear" w:color="auto" w:fill="FFFFFF"/>
        </w:rPr>
        <w:t>农业机械购置补贴产品违规经营行为处理办法（试行）</w:t>
      </w:r>
      <w:r>
        <w:rPr>
          <w:rFonts w:hint="default" w:ascii="Times New Roman" w:hAnsi="Times New Roman" w:eastAsia="仿宋_GB2312" w:cs="Times New Roman"/>
          <w:sz w:val="32"/>
          <w:szCs w:val="32"/>
          <w:shd w:val="clear" w:color="auto" w:fill="FFFFFF"/>
          <w:lang w:val="en-US" w:eastAsia="zh-CN"/>
        </w:rPr>
        <w:t>&gt;的通知</w:t>
      </w:r>
      <w:r>
        <w:rPr>
          <w:rFonts w:hint="default" w:ascii="Times New Roman" w:hAnsi="Times New Roman" w:eastAsia="仿宋_GB2312" w:cs="Times New Roman"/>
          <w:sz w:val="32"/>
          <w:szCs w:val="32"/>
          <w:shd w:val="clear" w:color="auto" w:fill="FFFFFF"/>
        </w:rPr>
        <w:t>》（农办财</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2017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shd w:val="clear" w:color="auto" w:fill="FFFFFF"/>
        </w:rPr>
        <w:t>26号）要求，</w:t>
      </w:r>
      <w:r>
        <w:rPr>
          <w:rFonts w:hint="default" w:ascii="Times New Roman" w:hAnsi="Times New Roman" w:eastAsia="仿宋_GB2312" w:cs="Times New Roman"/>
          <w:sz w:val="32"/>
          <w:szCs w:val="32"/>
        </w:rPr>
        <w:t>严格落实属地管理责任，加强风险防控和异常情形主动报告，更加严格实施信用管理和农机产销企业承诺制。</w:t>
      </w:r>
      <w:r>
        <w:rPr>
          <w:rFonts w:hint="default" w:ascii="Times New Roman" w:hAnsi="Times New Roman" w:eastAsia="仿宋_GB2312" w:cs="Times New Roman"/>
          <w:spacing w:val="4"/>
          <w:sz w:val="32"/>
          <w:szCs w:val="32"/>
        </w:rPr>
        <w:t>认真落实风险防控责任和异常情形主动报告制度，</w:t>
      </w:r>
      <w:r>
        <w:rPr>
          <w:rFonts w:ascii="仿宋_GB2312" w:hAnsi="宋体" w:eastAsia="仿宋_GB2312" w:cs="仿宋_GB2312"/>
          <w:color w:val="000000"/>
          <w:kern w:val="0"/>
          <w:sz w:val="31"/>
          <w:szCs w:val="31"/>
          <w:lang w:val="en-US" w:eastAsia="zh-CN" w:bidi="ar"/>
        </w:rPr>
        <w:t>强化农业农村和财政部</w:t>
      </w:r>
      <w:r>
        <w:rPr>
          <w:rFonts w:hint="eastAsia" w:ascii="仿宋_GB2312" w:hAnsi="宋体" w:eastAsia="仿宋_GB2312" w:cs="仿宋_GB2312"/>
          <w:color w:val="000000"/>
          <w:kern w:val="0"/>
          <w:sz w:val="31"/>
          <w:szCs w:val="31"/>
          <w:lang w:val="en-US" w:eastAsia="zh-CN" w:bidi="ar"/>
        </w:rPr>
        <w:t>门牵头，其他部门支持的联合查处和省际联动处理，对违法违规行为保持“零容忍”高压态势，从严整治违法违规行为。</w:t>
      </w:r>
    </w:p>
    <w:p w14:paraId="11B950CD">
      <w:pPr>
        <w:pStyle w:val="2"/>
        <w:keepNext w:val="0"/>
        <w:keepLines w:val="0"/>
        <w:pageBreakBefore w:val="0"/>
        <w:wordWrap/>
        <w:overflowPunct/>
        <w:topLinePunct w:val="0"/>
        <w:bidi w:val="0"/>
        <w:adjustRightInd w:val="0"/>
        <w:snapToGrid w:val="0"/>
        <w:spacing w:line="560" w:lineRule="atLeast"/>
        <w:ind w:firstLine="620" w:firstLineChars="200"/>
        <w:jc w:val="both"/>
      </w:pPr>
      <w:r>
        <w:rPr>
          <w:rFonts w:ascii="仿宋_GB2312" w:hAnsi="宋体" w:eastAsia="仿宋_GB2312" w:cs="仿宋_GB2312"/>
          <w:color w:val="000000"/>
          <w:kern w:val="0"/>
          <w:sz w:val="31"/>
          <w:szCs w:val="31"/>
          <w:lang w:val="en-US" w:eastAsia="zh-CN" w:bidi="ar"/>
        </w:rPr>
        <w:t>本方案自</w:t>
      </w:r>
      <w:r>
        <w:rPr>
          <w:rFonts w:hint="eastAsia" w:ascii="仿宋_GB2312" w:hAnsi="宋体" w:eastAsia="仿宋_GB2312" w:cs="仿宋_GB2312"/>
          <w:bCs w:val="0"/>
          <w:color w:val="000000"/>
          <w:kern w:val="0"/>
          <w:sz w:val="31"/>
          <w:szCs w:val="31"/>
          <w:lang w:val="en-US" w:eastAsia="zh-CN" w:bidi="ar"/>
        </w:rPr>
        <w:t>《湖南省2024—2026年农机购置与应用补贴实施方案》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湘农联〔202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88</w:t>
      </w:r>
      <w:r>
        <w:rPr>
          <w:rFonts w:hint="default" w:ascii="Times New Roman" w:hAnsi="Times New Roman" w:eastAsia="仿宋_GB2312" w:cs="Times New Roman"/>
          <w:sz w:val="32"/>
          <w:szCs w:val="32"/>
        </w:rPr>
        <w:t>号</w:t>
      </w:r>
      <w:r>
        <w:rPr>
          <w:rFonts w:hint="eastAsia" w:ascii="Times New Roman" w:hAnsi="Times New Roman" w:eastAsia="仿宋_GB2312" w:cs="Times New Roman"/>
          <w:sz w:val="32"/>
          <w:szCs w:val="32"/>
          <w:lang w:eastAsia="zh-CN"/>
        </w:rPr>
        <w:t>）</w:t>
      </w:r>
      <w:r>
        <w:rPr>
          <w:rFonts w:hint="eastAsia" w:ascii="仿宋_GB2312" w:hAnsi="宋体" w:eastAsia="仿宋_GB2312" w:cs="仿宋_GB2312"/>
          <w:bCs w:val="0"/>
          <w:color w:val="000000"/>
          <w:kern w:val="0"/>
          <w:sz w:val="31"/>
          <w:szCs w:val="31"/>
          <w:lang w:val="en-US" w:eastAsia="zh-CN" w:bidi="ar"/>
        </w:rPr>
        <w:t>发布之日</w:t>
      </w:r>
      <w:r>
        <w:rPr>
          <w:rFonts w:ascii="仿宋_GB2312" w:hAnsi="宋体" w:eastAsia="仿宋_GB2312" w:cs="仿宋_GB2312"/>
          <w:color w:val="000000"/>
          <w:kern w:val="0"/>
          <w:sz w:val="31"/>
          <w:szCs w:val="31"/>
          <w:lang w:val="en-US" w:eastAsia="zh-CN" w:bidi="ar"/>
        </w:rPr>
        <w:t>起实施，有效期五年</w:t>
      </w:r>
      <w:r>
        <w:rPr>
          <w:rFonts w:hint="eastAsia" w:ascii="仿宋_GB2312" w:hAnsi="宋体" w:cs="仿宋_GB2312"/>
          <w:color w:val="000000"/>
          <w:kern w:val="0"/>
          <w:sz w:val="31"/>
          <w:szCs w:val="31"/>
          <w:lang w:val="en-US" w:eastAsia="zh-CN" w:bidi="ar"/>
        </w:rPr>
        <w:t>。</w:t>
      </w:r>
    </w:p>
    <w:p w14:paraId="6D41B65B">
      <w:pPr>
        <w:keepNext w:val="0"/>
        <w:keepLines w:val="0"/>
        <w:pageBreakBefore w:val="0"/>
        <w:wordWrap/>
        <w:overflowPunct/>
        <w:topLinePunct w:val="0"/>
        <w:bidi w:val="0"/>
        <w:adjustRightInd w:val="0"/>
        <w:snapToGrid w:val="0"/>
        <w:spacing w:line="560" w:lineRule="atLeast"/>
        <w:ind w:firstLine="608"/>
        <w:rPr>
          <w:rFonts w:hint="default" w:ascii="Times New Roman" w:hAnsi="Times New Roman" w:eastAsia="仿宋_GB2312" w:cs="Times New Roman"/>
          <w:spacing w:val="-11"/>
          <w:sz w:val="32"/>
          <w:szCs w:val="32"/>
        </w:rPr>
      </w:pPr>
    </w:p>
    <w:p w14:paraId="4621C591">
      <w:pPr>
        <w:keepNext w:val="0"/>
        <w:keepLines w:val="0"/>
        <w:pageBreakBefore w:val="0"/>
        <w:wordWrap/>
        <w:overflowPunct/>
        <w:topLinePunct w:val="0"/>
        <w:bidi w:val="0"/>
        <w:adjustRightInd w:val="0"/>
        <w:snapToGrid w:val="0"/>
        <w:spacing w:line="560" w:lineRule="atLeast"/>
        <w:ind w:firstLine="608"/>
        <w:rPr>
          <w:rFonts w:hint="default" w:ascii="Times New Roman" w:hAnsi="Times New Roman" w:eastAsia="仿宋_GB2312" w:cs="Times New Roman"/>
          <w:spacing w:val="4"/>
          <w:sz w:val="32"/>
          <w:szCs w:val="32"/>
        </w:rPr>
        <w:sectPr>
          <w:headerReference r:id="rId7" w:type="first"/>
          <w:footerReference r:id="rId10" w:type="first"/>
          <w:headerReference r:id="rId5" w:type="default"/>
          <w:footerReference r:id="rId8" w:type="default"/>
          <w:headerReference r:id="rId6" w:type="even"/>
          <w:footerReference r:id="rId9" w:type="even"/>
          <w:pgSz w:w="11900" w:h="16840"/>
          <w:pgMar w:top="2098" w:right="1474" w:bottom="1985" w:left="1588" w:header="851" w:footer="1588" w:gutter="0"/>
          <w:cols w:space="720" w:num="1"/>
          <w:titlePg/>
          <w:docGrid w:linePitch="312" w:charSpace="0"/>
        </w:sectPr>
      </w:pPr>
      <w:r>
        <w:rPr>
          <w:rFonts w:hint="default" w:ascii="Times New Roman" w:hAnsi="Times New Roman" w:eastAsia="仿宋_GB2312" w:cs="Times New Roman"/>
          <w:spacing w:val="-11"/>
          <w:sz w:val="32"/>
          <w:szCs w:val="32"/>
        </w:rPr>
        <w:t>附件：湖南省2024</w:t>
      </w:r>
      <w:r>
        <w:rPr>
          <w:rFonts w:hint="eastAsia" w:ascii="Times New Roman" w:hAnsi="Times New Roman" w:cs="Times New Roman"/>
          <w:sz w:val="32"/>
          <w:szCs w:val="32"/>
          <w:lang w:val="en-US" w:eastAsia="zh-CN"/>
        </w:rPr>
        <w:t>—</w:t>
      </w:r>
      <w:r>
        <w:rPr>
          <w:rFonts w:hint="default" w:ascii="Times New Roman" w:hAnsi="Times New Roman" w:eastAsia="仿宋_GB2312" w:cs="Times New Roman"/>
          <w:sz w:val="32"/>
          <w:szCs w:val="32"/>
          <w:lang w:val="en-US" w:eastAsia="zh-CN"/>
        </w:rPr>
        <w:t>2026年</w:t>
      </w:r>
      <w:r>
        <w:rPr>
          <w:rFonts w:hint="default" w:ascii="Times New Roman" w:hAnsi="Times New Roman" w:eastAsia="仿宋_GB2312" w:cs="Times New Roman"/>
          <w:sz w:val="32"/>
          <w:szCs w:val="32"/>
        </w:rPr>
        <w:t>农机</w:t>
      </w:r>
      <w:r>
        <w:rPr>
          <w:rFonts w:hint="default" w:ascii="Times New Roman" w:hAnsi="Times New Roman" w:eastAsia="仿宋_GB2312" w:cs="Times New Roman"/>
          <w:spacing w:val="-11"/>
          <w:sz w:val="32"/>
          <w:szCs w:val="32"/>
        </w:rPr>
        <w:t>购置与应用补贴机具种类范围</w:t>
      </w:r>
    </w:p>
    <w:p w14:paraId="1B4FF25A">
      <w:pPr>
        <w:pStyle w:val="3"/>
        <w:keepNext w:val="0"/>
        <w:keepLines w:val="0"/>
        <w:pageBreakBefore w:val="0"/>
        <w:wordWrap/>
        <w:overflowPunct/>
        <w:topLinePunct w:val="0"/>
        <w:bidi w:val="0"/>
        <w:adjustRightInd w:val="0"/>
        <w:snapToGrid w:val="0"/>
        <w:spacing w:line="560" w:lineRule="atLeast"/>
        <w:ind w:firstLine="0" w:firstLineChars="0"/>
        <w:rPr>
          <w:rFonts w:hint="eastAsia" w:eastAsia="黑体"/>
          <w:snapToGrid w:val="0"/>
          <w:sz w:val="21"/>
          <w:szCs w:val="21"/>
          <w:lang w:eastAsia="zh-CN"/>
        </w:rPr>
      </w:pPr>
      <w:r>
        <w:rPr>
          <w:snapToGrid w:val="0"/>
        </w:rPr>
        <w:t>附件</w:t>
      </w:r>
      <w:r>
        <w:rPr>
          <w:rFonts w:hint="eastAsia"/>
          <w:snapToGrid w:val="0"/>
          <w:lang w:eastAsia="zh-CN"/>
        </w:rPr>
        <w:t>：</w:t>
      </w:r>
    </w:p>
    <w:p w14:paraId="28B5C174">
      <w:pPr>
        <w:keepNext w:val="0"/>
        <w:keepLines w:val="0"/>
        <w:pageBreakBefore w:val="0"/>
        <w:wordWrap/>
        <w:overflowPunct/>
        <w:topLinePunct w:val="0"/>
        <w:bidi w:val="0"/>
        <w:adjustRightInd w:val="0"/>
        <w:snapToGrid w:val="0"/>
        <w:spacing w:line="560" w:lineRule="atLeast"/>
        <w:ind w:firstLine="640"/>
        <w:rPr>
          <w:snapToGrid w:val="0"/>
        </w:rPr>
      </w:pPr>
    </w:p>
    <w:p w14:paraId="69AF6CFB">
      <w:pPr>
        <w:pStyle w:val="2"/>
        <w:keepNext w:val="0"/>
        <w:keepLines w:val="0"/>
        <w:pageBreakBefore w:val="0"/>
        <w:wordWrap/>
        <w:overflowPunct/>
        <w:topLinePunct w:val="0"/>
        <w:bidi w:val="0"/>
        <w:adjustRightInd w:val="0"/>
        <w:snapToGrid w:val="0"/>
        <w:spacing w:line="560" w:lineRule="atLeast"/>
        <w:jc w:val="center"/>
        <w:rPr>
          <w:bCs/>
          <w:snapToGrid w:val="0"/>
          <w:spacing w:val="-6"/>
          <w:sz w:val="36"/>
          <w:szCs w:val="36"/>
        </w:rPr>
      </w:pPr>
      <w:r>
        <w:rPr>
          <w:bCs/>
          <w:snapToGrid w:val="0"/>
          <w:spacing w:val="-6"/>
          <w:sz w:val="36"/>
          <w:szCs w:val="36"/>
        </w:rPr>
        <w:t>湖</w:t>
      </w:r>
      <w:r>
        <w:rPr>
          <w:rFonts w:ascii="Times New Roman" w:hAnsi="Times New Roman" w:cs="Times New Roman"/>
          <w:bCs/>
          <w:snapToGrid w:val="0"/>
          <w:spacing w:val="-6"/>
          <w:sz w:val="36"/>
          <w:szCs w:val="36"/>
        </w:rPr>
        <w:t>南省2024</w:t>
      </w:r>
      <w:r>
        <w:rPr>
          <w:rFonts w:hint="eastAsia" w:ascii="Times New Roman" w:hAnsi="Times New Roman" w:cs="Times New Roman"/>
          <w:sz w:val="32"/>
          <w:szCs w:val="32"/>
          <w:lang w:val="en-US" w:eastAsia="zh-CN"/>
        </w:rPr>
        <w:t>—</w:t>
      </w:r>
      <w:r>
        <w:rPr>
          <w:rFonts w:hint="eastAsia" w:ascii="Times New Roman" w:hAnsi="Times New Roman" w:cs="Times New Roman"/>
          <w:bCs/>
          <w:snapToGrid w:val="0"/>
          <w:spacing w:val="-6"/>
          <w:sz w:val="36"/>
          <w:szCs w:val="36"/>
          <w:lang w:val="en-US" w:eastAsia="zh-CN"/>
        </w:rPr>
        <w:t>2026年</w:t>
      </w:r>
      <w:r>
        <w:rPr>
          <w:rFonts w:ascii="Times New Roman" w:hAnsi="Times New Roman" w:cs="Times New Roman"/>
          <w:bCs/>
          <w:snapToGrid w:val="0"/>
          <w:spacing w:val="-6"/>
          <w:sz w:val="36"/>
          <w:szCs w:val="36"/>
          <w:lang w:val="en-US" w:eastAsia="zh-CN"/>
        </w:rPr>
        <w:t>农机</w:t>
      </w:r>
      <w:r>
        <w:rPr>
          <w:rFonts w:ascii="Times New Roman" w:hAnsi="Times New Roman" w:cs="Times New Roman"/>
          <w:bCs/>
          <w:snapToGrid w:val="0"/>
          <w:spacing w:val="-6"/>
          <w:sz w:val="36"/>
          <w:szCs w:val="36"/>
        </w:rPr>
        <w:t>购置与应</w:t>
      </w:r>
      <w:r>
        <w:rPr>
          <w:bCs/>
          <w:snapToGrid w:val="0"/>
          <w:spacing w:val="-6"/>
          <w:sz w:val="36"/>
          <w:szCs w:val="36"/>
        </w:rPr>
        <w:t>用补贴机具种类范围</w:t>
      </w:r>
    </w:p>
    <w:p w14:paraId="0422EA85">
      <w:pPr>
        <w:keepNext w:val="0"/>
        <w:keepLines w:val="0"/>
        <w:pageBreakBefore w:val="0"/>
        <w:kinsoku w:val="0"/>
        <w:wordWrap/>
        <w:overflowPunct/>
        <w:topLinePunct w:val="0"/>
        <w:autoSpaceDE w:val="0"/>
        <w:autoSpaceDN w:val="0"/>
        <w:bidi w:val="0"/>
        <w:adjustRightInd w:val="0"/>
        <w:snapToGrid w:val="0"/>
        <w:spacing w:before="117" w:line="560" w:lineRule="atLeast"/>
        <w:ind w:firstLine="0" w:firstLineChars="0"/>
        <w:jc w:val="center"/>
        <w:textAlignment w:val="baseline"/>
        <w:rPr>
          <w:rFonts w:eastAsia="楷体_GB2312"/>
          <w:b/>
          <w:snapToGrid w:val="0"/>
          <w:kern w:val="0"/>
          <w:szCs w:val="32"/>
        </w:rPr>
      </w:pPr>
      <w:r>
        <w:rPr>
          <w:rFonts w:eastAsia="楷体_GB2312"/>
          <w:b/>
          <w:snapToGrid w:val="0"/>
          <w:spacing w:val="31"/>
          <w:kern w:val="0"/>
          <w:szCs w:val="32"/>
        </w:rPr>
        <w:t>（17个大类36个小类</w:t>
      </w:r>
      <w:r>
        <w:rPr>
          <w:rFonts w:hint="eastAsia" w:eastAsia="楷体_GB2312"/>
          <w:b/>
          <w:snapToGrid w:val="0"/>
          <w:spacing w:val="31"/>
          <w:kern w:val="0"/>
          <w:szCs w:val="32"/>
        </w:rPr>
        <w:t>80</w:t>
      </w:r>
      <w:r>
        <w:rPr>
          <w:rFonts w:eastAsia="楷体_GB2312"/>
          <w:b/>
          <w:snapToGrid w:val="0"/>
          <w:spacing w:val="31"/>
          <w:kern w:val="0"/>
          <w:szCs w:val="32"/>
        </w:rPr>
        <w:t>个品目）</w:t>
      </w:r>
    </w:p>
    <w:p w14:paraId="3D2C896E">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p>
    <w:p w14:paraId="36225360">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1.耕整地机械</w:t>
      </w:r>
    </w:p>
    <w:p w14:paraId="684B578F">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1.1耕地机械</w:t>
      </w:r>
    </w:p>
    <w:p w14:paraId="280006C7">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1.1.1犁</w:t>
      </w:r>
    </w:p>
    <w:p w14:paraId="02520DB2">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1.1.2旋耕机</w:t>
      </w:r>
    </w:p>
    <w:p w14:paraId="6A59C0EB">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1.1.3微型耕耘机</w:t>
      </w:r>
    </w:p>
    <w:p w14:paraId="47B74828">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1.1.4耕整机</w:t>
      </w:r>
    </w:p>
    <w:p w14:paraId="1025D351">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1.1.6开沟机</w:t>
      </w:r>
    </w:p>
    <w:p w14:paraId="28A81551">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1.2整地机械</w:t>
      </w:r>
    </w:p>
    <w:p w14:paraId="26E03CCD">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1.2.2埋茬起浆机</w:t>
      </w:r>
    </w:p>
    <w:p w14:paraId="2B9C9DF1">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1.2.3起垄机</w:t>
      </w:r>
    </w:p>
    <w:p w14:paraId="053E02AC">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1.2.4筑埂机</w:t>
      </w:r>
    </w:p>
    <w:p w14:paraId="7DE8D92F">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2.种植施肥机械</w:t>
      </w:r>
    </w:p>
    <w:p w14:paraId="4D728AD7">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2.1种子播前处理和育苗机械设备</w:t>
      </w:r>
    </w:p>
    <w:p w14:paraId="4198E957">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2.1.3育秧（苗）播种设备</w:t>
      </w:r>
    </w:p>
    <w:p w14:paraId="2C5EC1CE">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2.2播种机械（可含施肥功能）</w:t>
      </w:r>
    </w:p>
    <w:p w14:paraId="6C05C018">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2.2.2穴播机</w:t>
      </w:r>
    </w:p>
    <w:p w14:paraId="1E14236A">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2.2.3单粒（精密）播种机</w:t>
      </w:r>
    </w:p>
    <w:p w14:paraId="138E64B0">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2.3耕整地播种作业机械（可含施肥功能）</w:t>
      </w:r>
    </w:p>
    <w:p w14:paraId="3A4775FB">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2.3.1旋耕播种机</w:t>
      </w:r>
    </w:p>
    <w:p w14:paraId="0CC5DBCE">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hint="eastAsia"/>
          <w:snapToGrid w:val="0"/>
          <w:spacing w:val="-4"/>
          <w:kern w:val="0"/>
          <w:szCs w:val="32"/>
        </w:rPr>
      </w:pPr>
      <w:r>
        <w:rPr>
          <w:rFonts w:hint="eastAsia"/>
          <w:snapToGrid w:val="0"/>
          <w:spacing w:val="-4"/>
          <w:kern w:val="0"/>
          <w:szCs w:val="32"/>
        </w:rPr>
        <w:t>2.3.2铺</w:t>
      </w:r>
      <w:r>
        <w:rPr>
          <w:snapToGrid w:val="0"/>
          <w:spacing w:val="-4"/>
          <w:kern w:val="0"/>
          <w:szCs w:val="32"/>
        </w:rPr>
        <w:t>膜（</w:t>
      </w:r>
      <w:r>
        <w:rPr>
          <w:rFonts w:hint="eastAsia"/>
          <w:snapToGrid w:val="0"/>
          <w:spacing w:val="-4"/>
          <w:kern w:val="0"/>
          <w:szCs w:val="32"/>
        </w:rPr>
        <w:t>带</w:t>
      </w:r>
      <w:r>
        <w:rPr>
          <w:snapToGrid w:val="0"/>
          <w:spacing w:val="-4"/>
          <w:kern w:val="0"/>
          <w:szCs w:val="32"/>
        </w:rPr>
        <w:t>）</w:t>
      </w:r>
      <w:r>
        <w:rPr>
          <w:rFonts w:hint="eastAsia"/>
          <w:snapToGrid w:val="0"/>
          <w:spacing w:val="-4"/>
          <w:kern w:val="0"/>
          <w:szCs w:val="32"/>
        </w:rPr>
        <w:t>播种</w:t>
      </w:r>
      <w:r>
        <w:rPr>
          <w:snapToGrid w:val="0"/>
          <w:spacing w:val="-4"/>
          <w:kern w:val="0"/>
          <w:szCs w:val="32"/>
        </w:rPr>
        <w:t>机</w:t>
      </w:r>
    </w:p>
    <w:p w14:paraId="5A09DC44">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2.4栽植机械</w:t>
      </w:r>
    </w:p>
    <w:p w14:paraId="51C0E70F">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2.4.1插秧机</w:t>
      </w:r>
    </w:p>
    <w:p w14:paraId="4FD9CB41">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2.4.2抛秧机</w:t>
      </w:r>
    </w:p>
    <w:p w14:paraId="142A3403">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2.4.3移栽机</w:t>
      </w:r>
    </w:p>
    <w:p w14:paraId="615A518D">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2.5施肥机械</w:t>
      </w:r>
    </w:p>
    <w:p w14:paraId="3B8B1B9C">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2.5.3侧深施肥装置</w:t>
      </w:r>
    </w:p>
    <w:p w14:paraId="020C6EA6">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3.田间管理机械</w:t>
      </w:r>
    </w:p>
    <w:p w14:paraId="27AE04E7">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3.1中耕机械</w:t>
      </w:r>
    </w:p>
    <w:p w14:paraId="08684E08">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3.1.2田园管理机</w:t>
      </w:r>
    </w:p>
    <w:p w14:paraId="169F3722">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highlight w:val="cyan"/>
        </w:rPr>
      </w:pPr>
      <w:r>
        <w:rPr>
          <w:snapToGrid w:val="0"/>
          <w:spacing w:val="-4"/>
          <w:kern w:val="0"/>
          <w:szCs w:val="32"/>
        </w:rPr>
        <w:t>3.1.3割草机（含果园无人割草机）</w:t>
      </w:r>
    </w:p>
    <w:p w14:paraId="06C5F34D">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3.2植保机械</w:t>
      </w:r>
    </w:p>
    <w:p w14:paraId="782CDA99">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3.2.1喷雾机</w:t>
      </w:r>
    </w:p>
    <w:p w14:paraId="7A0FB973">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3.2.2农用（植保）无人驾驶航空器（可含撒播等功能）</w:t>
      </w:r>
    </w:p>
    <w:p w14:paraId="1CE03E62">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3.3修剪防护管理机械</w:t>
      </w:r>
    </w:p>
    <w:p w14:paraId="06B9C4AA">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3.3.1修剪机</w:t>
      </w:r>
    </w:p>
    <w:p w14:paraId="583BC345">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3.3.2枝条切碎机</w:t>
      </w:r>
    </w:p>
    <w:p w14:paraId="28994779">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3.3.5农用升降作业平台</w:t>
      </w:r>
    </w:p>
    <w:p w14:paraId="7D18846C">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5.收获机械</w:t>
      </w:r>
    </w:p>
    <w:p w14:paraId="5663EA6E">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5.1粮食作物收获机械</w:t>
      </w:r>
    </w:p>
    <w:p w14:paraId="3DC298C2">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5.1.4谷物联合收割机</w:t>
      </w:r>
    </w:p>
    <w:p w14:paraId="4021CB21">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5.1.6薯类收获机</w:t>
      </w:r>
    </w:p>
    <w:p w14:paraId="509B9BD0">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5.2棉麻作物收获机械</w:t>
      </w:r>
    </w:p>
    <w:p w14:paraId="374CD8E3">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5.2.1棉花收获机</w:t>
      </w:r>
    </w:p>
    <w:p w14:paraId="21CAE90E">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5.3油料作物收获机械</w:t>
      </w:r>
    </w:p>
    <w:p w14:paraId="7606A8E0">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5.3.1大豆收获机</w:t>
      </w:r>
    </w:p>
    <w:p w14:paraId="38A37932">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5.3.3油菜籽收获机</w:t>
      </w:r>
    </w:p>
    <w:p w14:paraId="56F0FA89">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5.5果菜茶烟草药收获机械</w:t>
      </w:r>
    </w:p>
    <w:p w14:paraId="2E514081">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5.5.1叶类采收机</w:t>
      </w:r>
    </w:p>
    <w:p w14:paraId="2C34FCE0">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5.6秸秆收集处理机械</w:t>
      </w:r>
    </w:p>
    <w:p w14:paraId="7A511AE4">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5.6.1秸秆粉碎还田机</w:t>
      </w:r>
    </w:p>
    <w:p w14:paraId="4C5011A1">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5.7收获割台</w:t>
      </w:r>
    </w:p>
    <w:p w14:paraId="16A5CB32">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5.7.1大豆收获专用割台</w:t>
      </w:r>
    </w:p>
    <w:p w14:paraId="32462618">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5.7.2玉米收获专用割台</w:t>
      </w:r>
    </w:p>
    <w:p w14:paraId="4438E20F">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7.田间监测及作业监控设备</w:t>
      </w:r>
    </w:p>
    <w:p w14:paraId="50D08914">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7.1田间作业监控设备</w:t>
      </w:r>
    </w:p>
    <w:p w14:paraId="24CF51D6">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7.1.1辅助驾驶（系统）设备</w:t>
      </w:r>
    </w:p>
    <w:p w14:paraId="06184702">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8.种植业废弃物处理设备</w:t>
      </w:r>
    </w:p>
    <w:p w14:paraId="71436252">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8.2农作物废弃物处理设备</w:t>
      </w:r>
    </w:p>
    <w:p w14:paraId="476C835B">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8.2.2秸秆压块（粒、棒）机</w:t>
      </w:r>
    </w:p>
    <w:p w14:paraId="7D1D6D9C">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9.饲料（草）收获加工运输设备</w:t>
      </w:r>
    </w:p>
    <w:p w14:paraId="043C9E48">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9.1饲料（草）收获机械</w:t>
      </w:r>
    </w:p>
    <w:p w14:paraId="2C60085D">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9.1.3打（压）捆机</w:t>
      </w:r>
    </w:p>
    <w:p w14:paraId="09A52383">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9.1.5青（黄）饲料收获机</w:t>
      </w:r>
    </w:p>
    <w:p w14:paraId="00EBF51A">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9.2饲料（草）加工机械</w:t>
      </w:r>
    </w:p>
    <w:p w14:paraId="0A4E4515">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9.2.1铡草机</w:t>
      </w:r>
    </w:p>
    <w:p w14:paraId="279EB60A">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9.2.2青贮切碎机</w:t>
      </w:r>
    </w:p>
    <w:p w14:paraId="03B1C338">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9.2.3饲料（草）粉碎机</w:t>
      </w:r>
    </w:p>
    <w:p w14:paraId="3C41C5E3">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9.2.4颗粒饲料压制机</w:t>
      </w:r>
    </w:p>
    <w:p w14:paraId="621F41DA">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9.2.5饲料混合机</w:t>
      </w:r>
    </w:p>
    <w:p w14:paraId="67D1469E">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9.2.7全混合日粮制备机</w:t>
      </w:r>
    </w:p>
    <w:p w14:paraId="7E3EF697">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10.畜禽养殖机械</w:t>
      </w:r>
    </w:p>
    <w:p w14:paraId="55FBB2DE">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10.3畜禽繁育设备</w:t>
      </w:r>
    </w:p>
    <w:p w14:paraId="330056AD">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10.3.1孵化机</w:t>
      </w:r>
    </w:p>
    <w:p w14:paraId="14BE7C8B">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10.4饲养设备</w:t>
      </w:r>
    </w:p>
    <w:p w14:paraId="38183A94">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10.4.1喂（送）料机</w:t>
      </w:r>
    </w:p>
    <w:p w14:paraId="48C0DAB8">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12.畜禽养殖废弃物及病死畜禽处理设备</w:t>
      </w:r>
    </w:p>
    <w:p w14:paraId="2C9B3A81">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12.1畜禽粪污资源化利用设备</w:t>
      </w:r>
    </w:p>
    <w:p w14:paraId="61E8B0AB">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12.1.1清粪机</w:t>
      </w:r>
    </w:p>
    <w:p w14:paraId="4594F49B">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12.1.2畜禽粪污固液分离机</w:t>
      </w:r>
    </w:p>
    <w:p w14:paraId="475A3BD7">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12.1.3畜禽粪便发酵处理设备</w:t>
      </w:r>
    </w:p>
    <w:p w14:paraId="38EACCB5">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12.1.5畜禽粪便翻堆设备</w:t>
      </w:r>
    </w:p>
    <w:p w14:paraId="48DD2900">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12.1.6沼液沼渣抽排设备</w:t>
      </w:r>
    </w:p>
    <w:p w14:paraId="3A69CEB6">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 xml:space="preserve">12.2病死畜禽储运及处理设备 </w:t>
      </w:r>
    </w:p>
    <w:p w14:paraId="513488E1">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12.2.1病死畜禽处理设备</w:t>
      </w:r>
    </w:p>
    <w:p w14:paraId="38153FDB">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13.水产养殖机械</w:t>
      </w:r>
    </w:p>
    <w:p w14:paraId="4A27CF10">
      <w:pPr>
        <w:pStyle w:val="4"/>
        <w:keepNext w:val="0"/>
        <w:keepLines w:val="0"/>
        <w:pageBreakBefore w:val="0"/>
        <w:wordWrap/>
        <w:overflowPunct/>
        <w:topLinePunct w:val="0"/>
        <w:bidi w:val="0"/>
        <w:adjustRightInd w:val="0"/>
        <w:snapToGrid w:val="0"/>
        <w:spacing w:line="560" w:lineRule="atLeast"/>
        <w:ind w:firstLine="960" w:firstLineChars="300"/>
        <w:rPr>
          <w:b w:val="0"/>
          <w:snapToGrid w:val="0"/>
        </w:rPr>
      </w:pPr>
      <w:r>
        <w:rPr>
          <w:b w:val="0"/>
          <w:snapToGrid w:val="0"/>
        </w:rPr>
        <w:t>13.1</w:t>
      </w:r>
      <w:r>
        <w:rPr>
          <w:rFonts w:hint="eastAsia"/>
          <w:b w:val="0"/>
          <w:snapToGrid w:val="0"/>
        </w:rPr>
        <w:t>水</w:t>
      </w:r>
      <w:r>
        <w:rPr>
          <w:b w:val="0"/>
          <w:snapToGrid w:val="0"/>
        </w:rPr>
        <w:t>产养殖成套设备</w:t>
      </w:r>
    </w:p>
    <w:p w14:paraId="3AFA4074">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hint="eastAsia" w:eastAsia="楷体_GB2312"/>
          <w:snapToGrid w:val="0"/>
          <w:spacing w:val="-4"/>
          <w:kern w:val="0"/>
          <w:szCs w:val="32"/>
        </w:rPr>
      </w:pPr>
      <w:r>
        <w:rPr>
          <w:rFonts w:hint="eastAsia" w:eastAsia="楷体_GB2312"/>
          <w:snapToGrid w:val="0"/>
          <w:spacing w:val="-4"/>
          <w:kern w:val="0"/>
          <w:szCs w:val="32"/>
        </w:rPr>
        <w:t>13</w:t>
      </w:r>
      <w:r>
        <w:rPr>
          <w:rFonts w:eastAsia="楷体_GB2312"/>
          <w:snapToGrid w:val="0"/>
          <w:spacing w:val="-4"/>
          <w:kern w:val="0"/>
          <w:szCs w:val="32"/>
        </w:rPr>
        <w:t>.1.1</w:t>
      </w:r>
      <w:r>
        <w:rPr>
          <w:rFonts w:hint="eastAsia" w:eastAsia="楷体_GB2312"/>
          <w:snapToGrid w:val="0"/>
          <w:spacing w:val="-4"/>
          <w:kern w:val="0"/>
          <w:szCs w:val="32"/>
        </w:rPr>
        <w:t>网</w:t>
      </w:r>
      <w:r>
        <w:rPr>
          <w:rFonts w:eastAsia="楷体_GB2312"/>
          <w:snapToGrid w:val="0"/>
          <w:spacing w:val="-4"/>
          <w:kern w:val="0"/>
          <w:szCs w:val="32"/>
        </w:rPr>
        <w:t>箱养殖</w:t>
      </w:r>
      <w:r>
        <w:rPr>
          <w:rFonts w:hint="eastAsia" w:eastAsia="楷体_GB2312"/>
          <w:snapToGrid w:val="0"/>
          <w:spacing w:val="-4"/>
          <w:kern w:val="0"/>
          <w:szCs w:val="32"/>
        </w:rPr>
        <w:t>装置</w:t>
      </w:r>
    </w:p>
    <w:p w14:paraId="367F2E74">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13.2投饲机械</w:t>
      </w:r>
    </w:p>
    <w:p w14:paraId="61EB3358">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13.2.1投（饲）饵机</w:t>
      </w:r>
    </w:p>
    <w:p w14:paraId="1EB589F1">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13.3水质调控设备</w:t>
      </w:r>
    </w:p>
    <w:p w14:paraId="2596E9CA">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13.3.1增氧机</w:t>
      </w:r>
    </w:p>
    <w:p w14:paraId="5A60F633">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16.粮油糖初加工机械</w:t>
      </w:r>
    </w:p>
    <w:p w14:paraId="19F0BF5E">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16.1粮食初加工机械</w:t>
      </w:r>
    </w:p>
    <w:p w14:paraId="67BF5620">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16.1.2谷物（粮食）干燥机（烘干机）</w:t>
      </w:r>
    </w:p>
    <w:p w14:paraId="41394D7E">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16.1.3碾米机</w:t>
      </w:r>
    </w:p>
    <w:p w14:paraId="2C6F0464">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16.2油料初加工机械</w:t>
      </w:r>
    </w:p>
    <w:p w14:paraId="0F97B098">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16.2.1油菜籽干燥机</w:t>
      </w:r>
    </w:p>
    <w:p w14:paraId="22B52A6C">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16.2.2油料果（籽）脱（剥）壳机</w:t>
      </w:r>
    </w:p>
    <w:p w14:paraId="4962FECE">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18.果菜茶初加工机械</w:t>
      </w:r>
    </w:p>
    <w:p w14:paraId="4C06F1E1">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18.1果蔬初加工机械</w:t>
      </w:r>
    </w:p>
    <w:p w14:paraId="6EE6B6DD">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18.1.1果蔬分级机</w:t>
      </w:r>
    </w:p>
    <w:p w14:paraId="7950691B">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18.1.2果蔬清洗机</w:t>
      </w:r>
    </w:p>
    <w:p w14:paraId="1A00CF59">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18.1.3水果打蜡机</w:t>
      </w:r>
    </w:p>
    <w:p w14:paraId="662F5F64">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18.1.4果蔬干燥机</w:t>
      </w:r>
    </w:p>
    <w:p w14:paraId="695DEB45">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18.1.7干坚果脱壳机</w:t>
      </w:r>
    </w:p>
    <w:p w14:paraId="5DEA3AEC">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18.2茶叶初加工机械</w:t>
      </w:r>
    </w:p>
    <w:p w14:paraId="37B62720">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18.2.2茶叶杀青机</w:t>
      </w:r>
    </w:p>
    <w:p w14:paraId="3D901AAD">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18.2.3茶叶揉捻机</w:t>
      </w:r>
    </w:p>
    <w:p w14:paraId="04A79EBB">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18.2.5茶叶理条机</w:t>
      </w:r>
    </w:p>
    <w:p w14:paraId="54C604AA">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18.2.6茶叶炒（烘）干机</w:t>
      </w:r>
    </w:p>
    <w:p w14:paraId="5B1AD884">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18.2.8茶叶色选机</w:t>
      </w:r>
    </w:p>
    <w:p w14:paraId="0B6CCD90">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20.农用动力机械</w:t>
      </w:r>
    </w:p>
    <w:p w14:paraId="0AE51ECE">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20.1拖拉机</w:t>
      </w:r>
    </w:p>
    <w:p w14:paraId="23DAFD26">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20.1.1轮式拖拉机</w:t>
      </w:r>
    </w:p>
    <w:p w14:paraId="0F80F2BE">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20.1.2手扶拖拉机</w:t>
      </w:r>
    </w:p>
    <w:p w14:paraId="7B7E406D">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20.1.3履带式拖拉机</w:t>
      </w:r>
    </w:p>
    <w:p w14:paraId="02D633E0">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21.农用搬运机械</w:t>
      </w:r>
    </w:p>
    <w:p w14:paraId="7129216B">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21.1农用运输机械</w:t>
      </w:r>
    </w:p>
    <w:p w14:paraId="1D64F70B">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21.1.1田间搬运机</w:t>
      </w:r>
    </w:p>
    <w:p w14:paraId="1C65B90C">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21.1.2轨道运输机</w:t>
      </w:r>
    </w:p>
    <w:p w14:paraId="21800DF5">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22.农用水泵</w:t>
      </w:r>
    </w:p>
    <w:p w14:paraId="062C43CD">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22.1农用水泵</w:t>
      </w:r>
    </w:p>
    <w:p w14:paraId="6D07233F">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22.1.1潜水电泵</w:t>
      </w:r>
    </w:p>
    <w:p w14:paraId="286A9674">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22.1.2地面泵（机组）</w:t>
      </w:r>
    </w:p>
    <w:p w14:paraId="47F76679">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23.设施环境控制设备</w:t>
      </w:r>
    </w:p>
    <w:p w14:paraId="2D6F9432">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23.1设施环境控制设备</w:t>
      </w:r>
    </w:p>
    <w:p w14:paraId="71143331">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23.1.2加温设备</w:t>
      </w:r>
    </w:p>
    <w:p w14:paraId="62F052EC">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23.1.3湿帘降温设备</w:t>
      </w:r>
    </w:p>
    <w:p w14:paraId="695DFE87">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黑体"/>
          <w:snapToGrid w:val="0"/>
          <w:spacing w:val="-4"/>
          <w:kern w:val="0"/>
          <w:szCs w:val="32"/>
        </w:rPr>
      </w:pPr>
      <w:r>
        <w:rPr>
          <w:rFonts w:eastAsia="黑体"/>
          <w:snapToGrid w:val="0"/>
          <w:spacing w:val="-4"/>
          <w:kern w:val="0"/>
          <w:szCs w:val="32"/>
        </w:rPr>
        <w:t>25.其他农业机械</w:t>
      </w:r>
    </w:p>
    <w:p w14:paraId="4BD9F502">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rFonts w:eastAsia="楷体_GB2312"/>
          <w:snapToGrid w:val="0"/>
          <w:spacing w:val="-4"/>
          <w:kern w:val="0"/>
          <w:szCs w:val="32"/>
        </w:rPr>
      </w:pPr>
      <w:r>
        <w:rPr>
          <w:rFonts w:eastAsia="楷体_GB2312"/>
          <w:snapToGrid w:val="0"/>
          <w:spacing w:val="-4"/>
          <w:kern w:val="0"/>
          <w:szCs w:val="32"/>
        </w:rPr>
        <w:t>25.1其他农业机械</w:t>
      </w:r>
    </w:p>
    <w:p w14:paraId="57E863C1">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25.1.2温室大棚（成套设施装备）</w:t>
      </w:r>
    </w:p>
    <w:p w14:paraId="7379C866">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rPr>
          <w:snapToGrid w:val="0"/>
          <w:spacing w:val="-4"/>
          <w:kern w:val="0"/>
          <w:szCs w:val="32"/>
        </w:rPr>
      </w:pPr>
      <w:r>
        <w:rPr>
          <w:snapToGrid w:val="0"/>
          <w:spacing w:val="-4"/>
          <w:kern w:val="0"/>
          <w:szCs w:val="32"/>
        </w:rPr>
        <w:t>25.1.3育苗成套设备（新型农机产品）</w:t>
      </w:r>
    </w:p>
    <w:p w14:paraId="47C8FCBF">
      <w:pPr>
        <w:keepNext w:val="0"/>
        <w:keepLines w:val="0"/>
        <w:pageBreakBefore w:val="0"/>
        <w:kinsoku w:val="0"/>
        <w:wordWrap/>
        <w:overflowPunct/>
        <w:topLinePunct w:val="0"/>
        <w:autoSpaceDE w:val="0"/>
        <w:autoSpaceDN w:val="0"/>
        <w:bidi w:val="0"/>
        <w:adjustRightInd w:val="0"/>
        <w:snapToGrid w:val="0"/>
        <w:spacing w:line="560" w:lineRule="atLeast"/>
        <w:ind w:left="335" w:firstLine="624"/>
        <w:textAlignment w:val="baseline"/>
      </w:pPr>
      <w:r>
        <w:rPr>
          <w:snapToGrid w:val="0"/>
          <w:spacing w:val="-4"/>
          <w:kern w:val="0"/>
          <w:szCs w:val="32"/>
        </w:rPr>
        <w:t>25.1.4精量石灰撒施机（新型农机产品）</w:t>
      </w:r>
    </w:p>
    <w:p w14:paraId="0131D89A">
      <w:pPr>
        <w:keepNext w:val="0"/>
        <w:keepLines w:val="0"/>
        <w:pageBreakBefore w:val="0"/>
        <w:wordWrap/>
        <w:overflowPunct/>
        <w:topLinePunct w:val="0"/>
        <w:bidi w:val="0"/>
        <w:adjustRightInd w:val="0"/>
        <w:snapToGrid w:val="0"/>
        <w:spacing w:line="560" w:lineRule="atLeast"/>
        <w:ind w:firstLine="640"/>
        <w:rPr>
          <w:rFonts w:hint="default" w:ascii="Times New Roman" w:hAnsi="Times New Roman" w:eastAsia="仿宋_GB2312" w:cs="Times New Roman"/>
          <w:snapToGrid w:val="0"/>
          <w:sz w:val="32"/>
          <w:szCs w:val="32"/>
        </w:rPr>
      </w:pPr>
    </w:p>
    <w:sectPr>
      <w:pgSz w:w="11907" w:h="16840"/>
      <w:pgMar w:top="2098" w:right="1474" w:bottom="1985" w:left="1588" w:header="851" w:footer="1588" w:gutter="0"/>
      <w:cols w:space="720" w:num="1"/>
      <w:docGrid w:linePitch="28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732402-C612-4701-8187-D19015370A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9176D0A2-3DDC-45B8-B5CE-F4412AB1DD4E}"/>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embedRegular r:id="rId3" w:fontKey="{CB652A4C-C796-4C64-A8CE-5F1C7BAB2046}"/>
  </w:font>
  <w:font w:name="Cambria">
    <w:panose1 w:val="02040503050406030204"/>
    <w:charset w:val="00"/>
    <w:family w:val="roman"/>
    <w:pitch w:val="default"/>
    <w:sig w:usb0="A00002EF" w:usb1="4000004B" w:usb2="00000000"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panose1 w:val="02000000000000000000"/>
    <w:charset w:val="86"/>
    <w:family w:val="auto"/>
    <w:pitch w:val="default"/>
    <w:sig w:usb0="00000001" w:usb1="08000000" w:usb2="00000000" w:usb3="00000000" w:csb0="00040000" w:csb1="00000000"/>
    <w:embedRegular r:id="rId4" w:fontKey="{4242FEEE-CC5E-42F4-86CC-24F33AEB6461}"/>
  </w:font>
  <w:font w:name="楷体">
    <w:panose1 w:val="02010609060101010101"/>
    <w:charset w:val="86"/>
    <w:family w:val="auto"/>
    <w:pitch w:val="default"/>
    <w:sig w:usb0="800002BF" w:usb1="38CF7CFA" w:usb2="00000016" w:usb3="00000000" w:csb0="00040001" w:csb1="00000000"/>
    <w:embedRegular r:id="rId5" w:fontKey="{F5419446-0A19-4DFE-BF2C-515A8B756139}"/>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77319">
    <w:pPr>
      <w:pStyle w:val="18"/>
      <w:ind w:firstLine="0" w:firstLineChars="0"/>
      <w:jc w:val="right"/>
    </w:pPr>
    <w:r>
      <w:rPr>
        <w:rStyle w:val="33"/>
        <w:rFonts w:hint="eastAsia"/>
        <w:sz w:val="28"/>
        <w:szCs w:val="28"/>
      </w:rPr>
      <w:t>—</w:t>
    </w:r>
    <w:r>
      <w:rPr>
        <w:rStyle w:val="33"/>
        <w:sz w:val="28"/>
        <w:szCs w:val="28"/>
      </w:rPr>
      <w:fldChar w:fldCharType="begin"/>
    </w:r>
    <w:r>
      <w:rPr>
        <w:rStyle w:val="33"/>
        <w:sz w:val="28"/>
        <w:szCs w:val="28"/>
      </w:rPr>
      <w:instrText xml:space="preserve">PAGE  </w:instrText>
    </w:r>
    <w:r>
      <w:rPr>
        <w:rStyle w:val="33"/>
        <w:sz w:val="28"/>
        <w:szCs w:val="28"/>
      </w:rPr>
      <w:fldChar w:fldCharType="separate"/>
    </w:r>
    <w:r>
      <w:rPr>
        <w:rStyle w:val="33"/>
        <w:sz w:val="28"/>
        <w:szCs w:val="28"/>
      </w:rPr>
      <w:t>19</w:t>
    </w:r>
    <w:r>
      <w:rPr>
        <w:rStyle w:val="33"/>
        <w:sz w:val="28"/>
        <w:szCs w:val="28"/>
      </w:rPr>
      <w:fldChar w:fldCharType="end"/>
    </w:r>
    <w:r>
      <w:rPr>
        <w:rStyle w:val="33"/>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B6D84">
    <w:pPr>
      <w:pStyle w:val="18"/>
      <w:framePr w:wrap="around" w:vAnchor="text" w:hAnchor="margin" w:xAlign="outside" w:y="1"/>
      <w:ind w:firstLine="0" w:firstLineChars="0"/>
      <w:rPr>
        <w:rStyle w:val="33"/>
        <w:sz w:val="28"/>
        <w:szCs w:val="28"/>
      </w:rPr>
    </w:pPr>
    <w:r>
      <w:rPr>
        <w:rStyle w:val="33"/>
        <w:rFonts w:hint="eastAsia"/>
        <w:sz w:val="28"/>
        <w:szCs w:val="28"/>
      </w:rPr>
      <w:t>—</w:t>
    </w:r>
    <w:r>
      <w:rPr>
        <w:rStyle w:val="33"/>
        <w:sz w:val="28"/>
        <w:szCs w:val="28"/>
      </w:rPr>
      <w:fldChar w:fldCharType="begin"/>
    </w:r>
    <w:r>
      <w:rPr>
        <w:rStyle w:val="33"/>
        <w:sz w:val="28"/>
        <w:szCs w:val="28"/>
      </w:rPr>
      <w:instrText xml:space="preserve">PAGE  </w:instrText>
    </w:r>
    <w:r>
      <w:rPr>
        <w:rStyle w:val="33"/>
        <w:sz w:val="28"/>
        <w:szCs w:val="28"/>
      </w:rPr>
      <w:fldChar w:fldCharType="separate"/>
    </w:r>
    <w:r>
      <w:rPr>
        <w:rStyle w:val="33"/>
        <w:sz w:val="28"/>
        <w:szCs w:val="28"/>
      </w:rPr>
      <w:t>20</w:t>
    </w:r>
    <w:r>
      <w:rPr>
        <w:rStyle w:val="33"/>
        <w:sz w:val="28"/>
        <w:szCs w:val="28"/>
      </w:rPr>
      <w:fldChar w:fldCharType="end"/>
    </w:r>
    <w:r>
      <w:rPr>
        <w:rStyle w:val="33"/>
        <w:rFonts w:hint="eastAsia"/>
        <w:sz w:val="28"/>
        <w:szCs w:val="28"/>
      </w:rPr>
      <w:t>—</w:t>
    </w:r>
  </w:p>
  <w:p w14:paraId="5D0527E3">
    <w:pPr>
      <w:pStyle w:val="1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CC18C">
    <w:pPr>
      <w:pStyle w:val="1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E6075">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DD9DA">
    <w:pPr>
      <w:pStyle w:val="1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367B7">
    <w:pPr>
      <w:pStyle w:val="19"/>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cumentProtection w:enforcement="0"/>
  <w:defaultTabStop w:val="419"/>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MjVlODlhYTdmNzkyM2Y4NGNiZjU5YWZiZTM1MDAifQ=="/>
  </w:docVars>
  <w:rsids>
    <w:rsidRoot w:val="00251ED1"/>
    <w:rsid w:val="00002FA5"/>
    <w:rsid w:val="00006C32"/>
    <w:rsid w:val="00007908"/>
    <w:rsid w:val="00007EC3"/>
    <w:rsid w:val="00024EF4"/>
    <w:rsid w:val="000302CA"/>
    <w:rsid w:val="000346D0"/>
    <w:rsid w:val="00035A54"/>
    <w:rsid w:val="0004256F"/>
    <w:rsid w:val="00067530"/>
    <w:rsid w:val="0007169A"/>
    <w:rsid w:val="0008224A"/>
    <w:rsid w:val="0008225D"/>
    <w:rsid w:val="00086951"/>
    <w:rsid w:val="00093228"/>
    <w:rsid w:val="00093C24"/>
    <w:rsid w:val="000A5BE6"/>
    <w:rsid w:val="000A7285"/>
    <w:rsid w:val="000A7F14"/>
    <w:rsid w:val="000B2D96"/>
    <w:rsid w:val="000C0529"/>
    <w:rsid w:val="000C09A4"/>
    <w:rsid w:val="000D245B"/>
    <w:rsid w:val="000D6C15"/>
    <w:rsid w:val="000D7E84"/>
    <w:rsid w:val="000E3FAC"/>
    <w:rsid w:val="000F5D46"/>
    <w:rsid w:val="000F6ADF"/>
    <w:rsid w:val="000F7DE6"/>
    <w:rsid w:val="0010233B"/>
    <w:rsid w:val="0010631C"/>
    <w:rsid w:val="00107730"/>
    <w:rsid w:val="001102AC"/>
    <w:rsid w:val="001154B0"/>
    <w:rsid w:val="00117FB4"/>
    <w:rsid w:val="00133085"/>
    <w:rsid w:val="00136317"/>
    <w:rsid w:val="001377BA"/>
    <w:rsid w:val="00144B63"/>
    <w:rsid w:val="00146325"/>
    <w:rsid w:val="00146AEA"/>
    <w:rsid w:val="0014724A"/>
    <w:rsid w:val="00155351"/>
    <w:rsid w:val="0015554F"/>
    <w:rsid w:val="001615F1"/>
    <w:rsid w:val="0017713B"/>
    <w:rsid w:val="001912F6"/>
    <w:rsid w:val="001A3707"/>
    <w:rsid w:val="001B41C1"/>
    <w:rsid w:val="001B576C"/>
    <w:rsid w:val="001C6157"/>
    <w:rsid w:val="001D436C"/>
    <w:rsid w:val="001E26AE"/>
    <w:rsid w:val="001F0E1D"/>
    <w:rsid w:val="001F27A7"/>
    <w:rsid w:val="001F7E44"/>
    <w:rsid w:val="002132E7"/>
    <w:rsid w:val="00216DE3"/>
    <w:rsid w:val="00217325"/>
    <w:rsid w:val="0022253E"/>
    <w:rsid w:val="00224FE2"/>
    <w:rsid w:val="00233FE1"/>
    <w:rsid w:val="00236CF7"/>
    <w:rsid w:val="00251ED1"/>
    <w:rsid w:val="00252761"/>
    <w:rsid w:val="00266387"/>
    <w:rsid w:val="002728F5"/>
    <w:rsid w:val="00277442"/>
    <w:rsid w:val="00284A16"/>
    <w:rsid w:val="00294B7F"/>
    <w:rsid w:val="00296F04"/>
    <w:rsid w:val="002A03AF"/>
    <w:rsid w:val="002B50BC"/>
    <w:rsid w:val="002B555C"/>
    <w:rsid w:val="002B699F"/>
    <w:rsid w:val="002C2BE9"/>
    <w:rsid w:val="002C41CA"/>
    <w:rsid w:val="002C48EE"/>
    <w:rsid w:val="002D5F5D"/>
    <w:rsid w:val="002E1B41"/>
    <w:rsid w:val="002E2434"/>
    <w:rsid w:val="002F2983"/>
    <w:rsid w:val="0030431E"/>
    <w:rsid w:val="003267B3"/>
    <w:rsid w:val="00337314"/>
    <w:rsid w:val="0034527E"/>
    <w:rsid w:val="00354CF2"/>
    <w:rsid w:val="00367730"/>
    <w:rsid w:val="0037196F"/>
    <w:rsid w:val="00373C5B"/>
    <w:rsid w:val="0039444A"/>
    <w:rsid w:val="003950F8"/>
    <w:rsid w:val="003B61D2"/>
    <w:rsid w:val="003D1A2E"/>
    <w:rsid w:val="003E1A3C"/>
    <w:rsid w:val="003E6E7A"/>
    <w:rsid w:val="003E7845"/>
    <w:rsid w:val="003F5B52"/>
    <w:rsid w:val="00401E5A"/>
    <w:rsid w:val="004038A1"/>
    <w:rsid w:val="00404100"/>
    <w:rsid w:val="004137CE"/>
    <w:rsid w:val="0042011E"/>
    <w:rsid w:val="00426898"/>
    <w:rsid w:val="004530E2"/>
    <w:rsid w:val="00457133"/>
    <w:rsid w:val="004579C4"/>
    <w:rsid w:val="00457D86"/>
    <w:rsid w:val="0048169E"/>
    <w:rsid w:val="00483935"/>
    <w:rsid w:val="004A4F35"/>
    <w:rsid w:val="004B1401"/>
    <w:rsid w:val="004B4FE9"/>
    <w:rsid w:val="004C72CA"/>
    <w:rsid w:val="005027D2"/>
    <w:rsid w:val="00503846"/>
    <w:rsid w:val="00503C28"/>
    <w:rsid w:val="005153F7"/>
    <w:rsid w:val="00521399"/>
    <w:rsid w:val="00524EFB"/>
    <w:rsid w:val="0052588C"/>
    <w:rsid w:val="00527AFA"/>
    <w:rsid w:val="00532A5D"/>
    <w:rsid w:val="00533C33"/>
    <w:rsid w:val="0053594C"/>
    <w:rsid w:val="00562C13"/>
    <w:rsid w:val="00563FA5"/>
    <w:rsid w:val="005748F0"/>
    <w:rsid w:val="005759E9"/>
    <w:rsid w:val="005775BA"/>
    <w:rsid w:val="00586695"/>
    <w:rsid w:val="00595DED"/>
    <w:rsid w:val="005A07BC"/>
    <w:rsid w:val="005B11C3"/>
    <w:rsid w:val="005B339E"/>
    <w:rsid w:val="005C33EA"/>
    <w:rsid w:val="005E1B34"/>
    <w:rsid w:val="005F34FB"/>
    <w:rsid w:val="005F3821"/>
    <w:rsid w:val="005F5909"/>
    <w:rsid w:val="005F73B8"/>
    <w:rsid w:val="00603216"/>
    <w:rsid w:val="00604BA3"/>
    <w:rsid w:val="00615EC6"/>
    <w:rsid w:val="00620A06"/>
    <w:rsid w:val="0062279B"/>
    <w:rsid w:val="00665671"/>
    <w:rsid w:val="00665ADA"/>
    <w:rsid w:val="0067095B"/>
    <w:rsid w:val="00672B50"/>
    <w:rsid w:val="00673E18"/>
    <w:rsid w:val="00675749"/>
    <w:rsid w:val="00682A36"/>
    <w:rsid w:val="0069343F"/>
    <w:rsid w:val="0069486E"/>
    <w:rsid w:val="00694E45"/>
    <w:rsid w:val="006A3FED"/>
    <w:rsid w:val="006B4787"/>
    <w:rsid w:val="006B5867"/>
    <w:rsid w:val="006C1E2E"/>
    <w:rsid w:val="006C26C5"/>
    <w:rsid w:val="006C73CA"/>
    <w:rsid w:val="006D2147"/>
    <w:rsid w:val="006D54CA"/>
    <w:rsid w:val="006E0038"/>
    <w:rsid w:val="006E5060"/>
    <w:rsid w:val="006E5C7E"/>
    <w:rsid w:val="0070315A"/>
    <w:rsid w:val="00721062"/>
    <w:rsid w:val="00727E0B"/>
    <w:rsid w:val="00731536"/>
    <w:rsid w:val="00733C8A"/>
    <w:rsid w:val="0073790C"/>
    <w:rsid w:val="00741589"/>
    <w:rsid w:val="007427C9"/>
    <w:rsid w:val="007455B2"/>
    <w:rsid w:val="0075099C"/>
    <w:rsid w:val="007568E8"/>
    <w:rsid w:val="00765C97"/>
    <w:rsid w:val="007718B4"/>
    <w:rsid w:val="00773DC7"/>
    <w:rsid w:val="00776445"/>
    <w:rsid w:val="007815EC"/>
    <w:rsid w:val="00782E66"/>
    <w:rsid w:val="00792789"/>
    <w:rsid w:val="00795933"/>
    <w:rsid w:val="00797BCD"/>
    <w:rsid w:val="007A354F"/>
    <w:rsid w:val="007D76CA"/>
    <w:rsid w:val="007F2205"/>
    <w:rsid w:val="008061C9"/>
    <w:rsid w:val="00806288"/>
    <w:rsid w:val="0081054E"/>
    <w:rsid w:val="00835465"/>
    <w:rsid w:val="008413A8"/>
    <w:rsid w:val="00843891"/>
    <w:rsid w:val="00852393"/>
    <w:rsid w:val="00855188"/>
    <w:rsid w:val="00865296"/>
    <w:rsid w:val="00870033"/>
    <w:rsid w:val="0087014C"/>
    <w:rsid w:val="00871348"/>
    <w:rsid w:val="008776FD"/>
    <w:rsid w:val="00881379"/>
    <w:rsid w:val="00891B84"/>
    <w:rsid w:val="00896890"/>
    <w:rsid w:val="008A2D85"/>
    <w:rsid w:val="008B1111"/>
    <w:rsid w:val="008B3BA8"/>
    <w:rsid w:val="008B575D"/>
    <w:rsid w:val="008B6CCC"/>
    <w:rsid w:val="008C1899"/>
    <w:rsid w:val="008C5204"/>
    <w:rsid w:val="008E7182"/>
    <w:rsid w:val="008F171E"/>
    <w:rsid w:val="008F50D3"/>
    <w:rsid w:val="008F72A2"/>
    <w:rsid w:val="009049D6"/>
    <w:rsid w:val="009064D6"/>
    <w:rsid w:val="00906A01"/>
    <w:rsid w:val="009079C9"/>
    <w:rsid w:val="00922662"/>
    <w:rsid w:val="00927203"/>
    <w:rsid w:val="00927721"/>
    <w:rsid w:val="0093280E"/>
    <w:rsid w:val="009403B0"/>
    <w:rsid w:val="0094521C"/>
    <w:rsid w:val="00950A17"/>
    <w:rsid w:val="00964980"/>
    <w:rsid w:val="00966A61"/>
    <w:rsid w:val="0097714D"/>
    <w:rsid w:val="009A0D0B"/>
    <w:rsid w:val="009A58CD"/>
    <w:rsid w:val="009A7352"/>
    <w:rsid w:val="009C1F50"/>
    <w:rsid w:val="009C6B4F"/>
    <w:rsid w:val="009D0976"/>
    <w:rsid w:val="009D25AA"/>
    <w:rsid w:val="009D48E6"/>
    <w:rsid w:val="009D538B"/>
    <w:rsid w:val="009D7B7A"/>
    <w:rsid w:val="009F168E"/>
    <w:rsid w:val="009F666F"/>
    <w:rsid w:val="00A10FDD"/>
    <w:rsid w:val="00A30E90"/>
    <w:rsid w:val="00A3204B"/>
    <w:rsid w:val="00A375F0"/>
    <w:rsid w:val="00A70009"/>
    <w:rsid w:val="00A70CA8"/>
    <w:rsid w:val="00A85D9A"/>
    <w:rsid w:val="00A94A8D"/>
    <w:rsid w:val="00AC4D1B"/>
    <w:rsid w:val="00AD3872"/>
    <w:rsid w:val="00AD4BBF"/>
    <w:rsid w:val="00AE41C0"/>
    <w:rsid w:val="00AF084E"/>
    <w:rsid w:val="00B04AD2"/>
    <w:rsid w:val="00B10150"/>
    <w:rsid w:val="00B25C99"/>
    <w:rsid w:val="00B313CA"/>
    <w:rsid w:val="00B55B1C"/>
    <w:rsid w:val="00B611C2"/>
    <w:rsid w:val="00B664A4"/>
    <w:rsid w:val="00B8517D"/>
    <w:rsid w:val="00B92FC9"/>
    <w:rsid w:val="00B959D4"/>
    <w:rsid w:val="00BA7C79"/>
    <w:rsid w:val="00BA7CA7"/>
    <w:rsid w:val="00BB3DE4"/>
    <w:rsid w:val="00BB65B3"/>
    <w:rsid w:val="00BD26D1"/>
    <w:rsid w:val="00BD60C7"/>
    <w:rsid w:val="00BD6869"/>
    <w:rsid w:val="00BE3D09"/>
    <w:rsid w:val="00BF1979"/>
    <w:rsid w:val="00C14CF9"/>
    <w:rsid w:val="00C15974"/>
    <w:rsid w:val="00C2144B"/>
    <w:rsid w:val="00C339B2"/>
    <w:rsid w:val="00C34A2D"/>
    <w:rsid w:val="00C504B8"/>
    <w:rsid w:val="00C61E8F"/>
    <w:rsid w:val="00C86A8F"/>
    <w:rsid w:val="00C92528"/>
    <w:rsid w:val="00C974A3"/>
    <w:rsid w:val="00CC5681"/>
    <w:rsid w:val="00CC6D71"/>
    <w:rsid w:val="00CD472A"/>
    <w:rsid w:val="00CD5A39"/>
    <w:rsid w:val="00D049F1"/>
    <w:rsid w:val="00D0666A"/>
    <w:rsid w:val="00D17C1F"/>
    <w:rsid w:val="00D2221C"/>
    <w:rsid w:val="00D2232E"/>
    <w:rsid w:val="00D30562"/>
    <w:rsid w:val="00D3279E"/>
    <w:rsid w:val="00D35381"/>
    <w:rsid w:val="00D35B7D"/>
    <w:rsid w:val="00D64B70"/>
    <w:rsid w:val="00D65A24"/>
    <w:rsid w:val="00DA5429"/>
    <w:rsid w:val="00DB1C5C"/>
    <w:rsid w:val="00DC0256"/>
    <w:rsid w:val="00DD2777"/>
    <w:rsid w:val="00DE1BB9"/>
    <w:rsid w:val="00DE1DC6"/>
    <w:rsid w:val="00DE26F2"/>
    <w:rsid w:val="00DF1B80"/>
    <w:rsid w:val="00DF520F"/>
    <w:rsid w:val="00E00CB9"/>
    <w:rsid w:val="00E204A6"/>
    <w:rsid w:val="00E22202"/>
    <w:rsid w:val="00E3159F"/>
    <w:rsid w:val="00E31D76"/>
    <w:rsid w:val="00E3678B"/>
    <w:rsid w:val="00E400C6"/>
    <w:rsid w:val="00E514B3"/>
    <w:rsid w:val="00E53B2C"/>
    <w:rsid w:val="00E55A3B"/>
    <w:rsid w:val="00E67162"/>
    <w:rsid w:val="00E73319"/>
    <w:rsid w:val="00E82DC3"/>
    <w:rsid w:val="00E8626A"/>
    <w:rsid w:val="00EB5BC3"/>
    <w:rsid w:val="00EC3C2A"/>
    <w:rsid w:val="00EC4A9C"/>
    <w:rsid w:val="00ED13D7"/>
    <w:rsid w:val="00ED2096"/>
    <w:rsid w:val="00EE0F9A"/>
    <w:rsid w:val="00EE280B"/>
    <w:rsid w:val="00EE34C6"/>
    <w:rsid w:val="00EF1153"/>
    <w:rsid w:val="00EF3047"/>
    <w:rsid w:val="00F0414A"/>
    <w:rsid w:val="00F126DF"/>
    <w:rsid w:val="00F15826"/>
    <w:rsid w:val="00F370F9"/>
    <w:rsid w:val="00F450B9"/>
    <w:rsid w:val="00F509BB"/>
    <w:rsid w:val="00F50CAF"/>
    <w:rsid w:val="00F51F00"/>
    <w:rsid w:val="00F743D7"/>
    <w:rsid w:val="00F77585"/>
    <w:rsid w:val="00F95C78"/>
    <w:rsid w:val="00FB6858"/>
    <w:rsid w:val="00FC2996"/>
    <w:rsid w:val="00FE04AD"/>
    <w:rsid w:val="01E61E46"/>
    <w:rsid w:val="01F86CD9"/>
    <w:rsid w:val="02B41F9E"/>
    <w:rsid w:val="02BF77F6"/>
    <w:rsid w:val="03A5079A"/>
    <w:rsid w:val="03BC7892"/>
    <w:rsid w:val="053C6EDC"/>
    <w:rsid w:val="055F5E14"/>
    <w:rsid w:val="05CF1AFF"/>
    <w:rsid w:val="06DF0467"/>
    <w:rsid w:val="07B216D8"/>
    <w:rsid w:val="083624C0"/>
    <w:rsid w:val="096E162E"/>
    <w:rsid w:val="0A8C6210"/>
    <w:rsid w:val="0AAA48E8"/>
    <w:rsid w:val="0B927856"/>
    <w:rsid w:val="0BB52378"/>
    <w:rsid w:val="0C140FB0"/>
    <w:rsid w:val="0D474670"/>
    <w:rsid w:val="0FCB77DB"/>
    <w:rsid w:val="11E55B9A"/>
    <w:rsid w:val="125F245C"/>
    <w:rsid w:val="12A54313"/>
    <w:rsid w:val="12B44556"/>
    <w:rsid w:val="12BF111A"/>
    <w:rsid w:val="1331204B"/>
    <w:rsid w:val="13E0137B"/>
    <w:rsid w:val="142B0848"/>
    <w:rsid w:val="160B0931"/>
    <w:rsid w:val="17FB6783"/>
    <w:rsid w:val="189F7A56"/>
    <w:rsid w:val="1A28487D"/>
    <w:rsid w:val="1AE654C9"/>
    <w:rsid w:val="1C493F61"/>
    <w:rsid w:val="1D0B56BA"/>
    <w:rsid w:val="1D1C1676"/>
    <w:rsid w:val="1D6D3C7F"/>
    <w:rsid w:val="1D9B4C90"/>
    <w:rsid w:val="1DCD2970"/>
    <w:rsid w:val="1DCD471E"/>
    <w:rsid w:val="1E1535BB"/>
    <w:rsid w:val="1E4A5D6E"/>
    <w:rsid w:val="1EA23DFC"/>
    <w:rsid w:val="1ED1023E"/>
    <w:rsid w:val="1FC97167"/>
    <w:rsid w:val="20A43E5C"/>
    <w:rsid w:val="2107263D"/>
    <w:rsid w:val="22ED4FF8"/>
    <w:rsid w:val="23563407"/>
    <w:rsid w:val="235774D3"/>
    <w:rsid w:val="23671171"/>
    <w:rsid w:val="237A70F6"/>
    <w:rsid w:val="23864D26"/>
    <w:rsid w:val="239F6B5C"/>
    <w:rsid w:val="23D57236"/>
    <w:rsid w:val="246A0E15"/>
    <w:rsid w:val="247955FF"/>
    <w:rsid w:val="25230B46"/>
    <w:rsid w:val="25D54AB7"/>
    <w:rsid w:val="28125B4F"/>
    <w:rsid w:val="288602EB"/>
    <w:rsid w:val="29790845"/>
    <w:rsid w:val="2A84085A"/>
    <w:rsid w:val="2A925337"/>
    <w:rsid w:val="2AAB228B"/>
    <w:rsid w:val="2AD41F03"/>
    <w:rsid w:val="2D8C1F00"/>
    <w:rsid w:val="30542A7D"/>
    <w:rsid w:val="321E1594"/>
    <w:rsid w:val="32342B66"/>
    <w:rsid w:val="32624CD4"/>
    <w:rsid w:val="328E23A6"/>
    <w:rsid w:val="329A6E6D"/>
    <w:rsid w:val="32CB171C"/>
    <w:rsid w:val="339C4E66"/>
    <w:rsid w:val="349C5A8D"/>
    <w:rsid w:val="350B1FFF"/>
    <w:rsid w:val="35AB75E3"/>
    <w:rsid w:val="361707D4"/>
    <w:rsid w:val="364C2ED0"/>
    <w:rsid w:val="369578B7"/>
    <w:rsid w:val="37BC3018"/>
    <w:rsid w:val="37CA033C"/>
    <w:rsid w:val="380134EA"/>
    <w:rsid w:val="383A69FC"/>
    <w:rsid w:val="38804D57"/>
    <w:rsid w:val="38963AEE"/>
    <w:rsid w:val="393671C3"/>
    <w:rsid w:val="39783C80"/>
    <w:rsid w:val="39CA3D7E"/>
    <w:rsid w:val="3A0D6176"/>
    <w:rsid w:val="3A773F37"/>
    <w:rsid w:val="3B90705F"/>
    <w:rsid w:val="3BE61375"/>
    <w:rsid w:val="3BF33A92"/>
    <w:rsid w:val="3C7921E9"/>
    <w:rsid w:val="3E1D4DF6"/>
    <w:rsid w:val="3FB86B84"/>
    <w:rsid w:val="413C5593"/>
    <w:rsid w:val="41450164"/>
    <w:rsid w:val="42C41CE4"/>
    <w:rsid w:val="43065E58"/>
    <w:rsid w:val="430D5439"/>
    <w:rsid w:val="434F15AD"/>
    <w:rsid w:val="435766B4"/>
    <w:rsid w:val="438D0328"/>
    <w:rsid w:val="43D73039"/>
    <w:rsid w:val="4508410A"/>
    <w:rsid w:val="45652C74"/>
    <w:rsid w:val="461B6DA9"/>
    <w:rsid w:val="47523D62"/>
    <w:rsid w:val="475A0243"/>
    <w:rsid w:val="47E328E8"/>
    <w:rsid w:val="484D0086"/>
    <w:rsid w:val="48B01D2B"/>
    <w:rsid w:val="49380D36"/>
    <w:rsid w:val="49A85604"/>
    <w:rsid w:val="49E62540"/>
    <w:rsid w:val="4A5971B6"/>
    <w:rsid w:val="4BC62629"/>
    <w:rsid w:val="4D333CEE"/>
    <w:rsid w:val="4D5D0D6B"/>
    <w:rsid w:val="4D5F0F87"/>
    <w:rsid w:val="4D785BA5"/>
    <w:rsid w:val="4DD76D6F"/>
    <w:rsid w:val="4EC8490A"/>
    <w:rsid w:val="4F845943"/>
    <w:rsid w:val="4FFD121A"/>
    <w:rsid w:val="50854860"/>
    <w:rsid w:val="53051FEB"/>
    <w:rsid w:val="53204D14"/>
    <w:rsid w:val="53C140E5"/>
    <w:rsid w:val="54D062C6"/>
    <w:rsid w:val="54F2448F"/>
    <w:rsid w:val="55943798"/>
    <w:rsid w:val="564156CE"/>
    <w:rsid w:val="578F2469"/>
    <w:rsid w:val="58001BAC"/>
    <w:rsid w:val="581D5CC6"/>
    <w:rsid w:val="59BB7545"/>
    <w:rsid w:val="59BF0B26"/>
    <w:rsid w:val="59D2663D"/>
    <w:rsid w:val="5B035313"/>
    <w:rsid w:val="5DFC5C02"/>
    <w:rsid w:val="5E76CC76"/>
    <w:rsid w:val="5F1C6CD8"/>
    <w:rsid w:val="5F786489"/>
    <w:rsid w:val="5FB23198"/>
    <w:rsid w:val="5FEB2206"/>
    <w:rsid w:val="60A30D33"/>
    <w:rsid w:val="611F03B9"/>
    <w:rsid w:val="61C84EF5"/>
    <w:rsid w:val="620938D7"/>
    <w:rsid w:val="621D2750"/>
    <w:rsid w:val="621F0E59"/>
    <w:rsid w:val="62946B85"/>
    <w:rsid w:val="631F28F3"/>
    <w:rsid w:val="635051A2"/>
    <w:rsid w:val="647508DA"/>
    <w:rsid w:val="64950D3C"/>
    <w:rsid w:val="66A15D14"/>
    <w:rsid w:val="67C65A33"/>
    <w:rsid w:val="67FF2CF3"/>
    <w:rsid w:val="68242759"/>
    <w:rsid w:val="69376825"/>
    <w:rsid w:val="6A701C86"/>
    <w:rsid w:val="6B930322"/>
    <w:rsid w:val="6BC4672D"/>
    <w:rsid w:val="6BEA3CBA"/>
    <w:rsid w:val="6C845EBC"/>
    <w:rsid w:val="6CE54BAD"/>
    <w:rsid w:val="6D10720A"/>
    <w:rsid w:val="6D21195D"/>
    <w:rsid w:val="6D837F22"/>
    <w:rsid w:val="6DE56617"/>
    <w:rsid w:val="6E1312A6"/>
    <w:rsid w:val="70E17439"/>
    <w:rsid w:val="710475CC"/>
    <w:rsid w:val="71CB1E97"/>
    <w:rsid w:val="71F27DA7"/>
    <w:rsid w:val="72485020"/>
    <w:rsid w:val="724F0F2B"/>
    <w:rsid w:val="73642743"/>
    <w:rsid w:val="743D52D7"/>
    <w:rsid w:val="74E90FB2"/>
    <w:rsid w:val="75954C96"/>
    <w:rsid w:val="761F51BC"/>
    <w:rsid w:val="779B0E84"/>
    <w:rsid w:val="77DF11B1"/>
    <w:rsid w:val="77F6ADF3"/>
    <w:rsid w:val="78A551F0"/>
    <w:rsid w:val="78F65A4C"/>
    <w:rsid w:val="7A476448"/>
    <w:rsid w:val="7AC833A8"/>
    <w:rsid w:val="7C947A56"/>
    <w:rsid w:val="7DF46BE3"/>
    <w:rsid w:val="7F2E0EAC"/>
    <w:rsid w:val="7FC47CCD"/>
    <w:rsid w:val="AFAFE4CC"/>
    <w:rsid w:val="AFD6BD36"/>
    <w:rsid w:val="BEFCD7E4"/>
    <w:rsid w:val="CFE3F2C2"/>
    <w:rsid w:val="D77F4F98"/>
    <w:rsid w:val="DAFB5F00"/>
    <w:rsid w:val="DAFF293E"/>
    <w:rsid w:val="FFC6DD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579" w:lineRule="atLeast"/>
      <w:ind w:firstLine="200"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36"/>
    <w:qFormat/>
    <w:uiPriority w:val="0"/>
    <w:pPr>
      <w:spacing w:line="700" w:lineRule="exact"/>
      <w:ind w:firstLine="0" w:firstLineChars="0"/>
      <w:jc w:val="center"/>
      <w:outlineLvl w:val="0"/>
    </w:pPr>
    <w:rPr>
      <w:rFonts w:eastAsia="Arial Unicode MS"/>
      <w:bCs/>
      <w:kern w:val="44"/>
      <w:sz w:val="44"/>
      <w:szCs w:val="44"/>
    </w:rPr>
  </w:style>
  <w:style w:type="paragraph" w:styleId="3">
    <w:name w:val="heading 2"/>
    <w:basedOn w:val="1"/>
    <w:next w:val="1"/>
    <w:link w:val="37"/>
    <w:qFormat/>
    <w:uiPriority w:val="0"/>
    <w:pPr>
      <w:outlineLvl w:val="1"/>
    </w:pPr>
    <w:rPr>
      <w:rFonts w:eastAsia="黑体"/>
      <w:bCs/>
      <w:szCs w:val="32"/>
    </w:rPr>
  </w:style>
  <w:style w:type="paragraph" w:styleId="4">
    <w:name w:val="heading 3"/>
    <w:basedOn w:val="1"/>
    <w:next w:val="1"/>
    <w:link w:val="38"/>
    <w:qFormat/>
    <w:uiPriority w:val="0"/>
    <w:pPr>
      <w:outlineLvl w:val="2"/>
    </w:pPr>
    <w:rPr>
      <w:rFonts w:eastAsia="楷体_GB2312"/>
      <w:b/>
      <w:bCs/>
      <w:szCs w:val="32"/>
    </w:rPr>
  </w:style>
  <w:style w:type="paragraph" w:styleId="5">
    <w:name w:val="heading 4"/>
    <w:basedOn w:val="1"/>
    <w:next w:val="1"/>
    <w:link w:val="39"/>
    <w:qFormat/>
    <w:uiPriority w:val="0"/>
    <w:pPr>
      <w:outlineLvl w:val="3"/>
    </w:pPr>
    <w:rPr>
      <w:bCs/>
      <w:szCs w:val="28"/>
    </w:rPr>
  </w:style>
  <w:style w:type="paragraph" w:styleId="6">
    <w:name w:val="heading 5"/>
    <w:basedOn w:val="1"/>
    <w:next w:val="1"/>
    <w:link w:val="40"/>
    <w:qFormat/>
    <w:uiPriority w:val="0"/>
    <w:pPr>
      <w:keepNext/>
      <w:keepLines/>
      <w:adjustRightInd/>
      <w:snapToGrid/>
      <w:spacing w:before="280" w:after="290" w:line="376" w:lineRule="auto"/>
      <w:outlineLvl w:val="4"/>
    </w:pPr>
    <w:rPr>
      <w:rFonts w:ascii="Calibri" w:hAnsi="Calibri" w:eastAsia="宋体"/>
      <w:b/>
      <w:bCs/>
      <w:sz w:val="28"/>
      <w:szCs w:val="28"/>
    </w:rPr>
  </w:style>
  <w:style w:type="character" w:default="1" w:styleId="31">
    <w:name w:val="Default Paragraph Font"/>
    <w:unhideWhenUsed/>
    <w:qFormat/>
    <w:uiPriority w:val="1"/>
  </w:style>
  <w:style w:type="table" w:default="1" w:styleId="29">
    <w:name w:val="Normal Table"/>
    <w:unhideWhenUsed/>
    <w:qFormat/>
    <w:uiPriority w:val="99"/>
    <w:tblPr>
      <w:tblCellMar>
        <w:top w:w="0" w:type="dxa"/>
        <w:left w:w="108" w:type="dxa"/>
        <w:bottom w:w="0" w:type="dxa"/>
        <w:right w:w="108" w:type="dxa"/>
      </w:tblCellMar>
    </w:tblPr>
  </w:style>
  <w:style w:type="paragraph" w:styleId="7">
    <w:name w:val="toc 7"/>
    <w:basedOn w:val="1"/>
    <w:next w:val="1"/>
    <w:uiPriority w:val="0"/>
    <w:pPr>
      <w:adjustRightInd/>
      <w:snapToGrid/>
      <w:spacing w:line="360" w:lineRule="auto"/>
      <w:ind w:left="1440"/>
      <w:jc w:val="left"/>
    </w:pPr>
    <w:rPr>
      <w:rFonts w:ascii="Calibri" w:hAnsi="Calibri" w:eastAsia="宋体" w:cs="Calibri"/>
      <w:sz w:val="18"/>
      <w:szCs w:val="18"/>
    </w:rPr>
  </w:style>
  <w:style w:type="paragraph" w:styleId="8">
    <w:name w:val="caption"/>
    <w:basedOn w:val="1"/>
    <w:next w:val="1"/>
    <w:qFormat/>
    <w:uiPriority w:val="0"/>
    <w:pPr>
      <w:adjustRightInd/>
      <w:snapToGrid/>
      <w:spacing w:line="360" w:lineRule="auto"/>
      <w:ind w:firstLine="0" w:firstLineChars="0"/>
      <w:jc w:val="center"/>
    </w:pPr>
    <w:rPr>
      <w:rFonts w:ascii="Cambria" w:hAnsi="Cambria" w:eastAsia="黑体"/>
      <w:sz w:val="20"/>
      <w:szCs w:val="20"/>
    </w:rPr>
  </w:style>
  <w:style w:type="paragraph" w:styleId="9">
    <w:name w:val="Document Map"/>
    <w:basedOn w:val="1"/>
    <w:link w:val="41"/>
    <w:qFormat/>
    <w:uiPriority w:val="0"/>
    <w:pPr>
      <w:adjustRightInd/>
      <w:snapToGrid/>
      <w:spacing w:line="360" w:lineRule="auto"/>
    </w:pPr>
    <w:rPr>
      <w:rFonts w:ascii="宋体" w:hAnsi="Calibri" w:eastAsia="宋体"/>
      <w:sz w:val="18"/>
      <w:szCs w:val="18"/>
    </w:rPr>
  </w:style>
  <w:style w:type="paragraph" w:styleId="10">
    <w:name w:val="Body Text 3"/>
    <w:basedOn w:val="1"/>
    <w:uiPriority w:val="0"/>
    <w:pPr>
      <w:spacing w:after="120"/>
    </w:pPr>
    <w:rPr>
      <w:sz w:val="16"/>
      <w:szCs w:val="16"/>
    </w:rPr>
  </w:style>
  <w:style w:type="paragraph" w:styleId="11">
    <w:name w:val="Body Text"/>
    <w:basedOn w:val="1"/>
    <w:link w:val="42"/>
    <w:qFormat/>
    <w:uiPriority w:val="0"/>
    <w:pPr>
      <w:spacing w:after="120"/>
    </w:pPr>
  </w:style>
  <w:style w:type="paragraph" w:styleId="12">
    <w:name w:val="toc 5"/>
    <w:basedOn w:val="1"/>
    <w:next w:val="1"/>
    <w:qFormat/>
    <w:uiPriority w:val="0"/>
    <w:pPr>
      <w:adjustRightInd/>
      <w:snapToGrid/>
      <w:spacing w:line="360" w:lineRule="auto"/>
      <w:ind w:left="960"/>
      <w:jc w:val="left"/>
    </w:pPr>
    <w:rPr>
      <w:rFonts w:ascii="Calibri" w:hAnsi="Calibri" w:eastAsia="宋体" w:cs="Calibri"/>
      <w:sz w:val="18"/>
      <w:szCs w:val="18"/>
    </w:rPr>
  </w:style>
  <w:style w:type="paragraph" w:styleId="13">
    <w:name w:val="toc 3"/>
    <w:basedOn w:val="1"/>
    <w:next w:val="1"/>
    <w:qFormat/>
    <w:uiPriority w:val="0"/>
    <w:pPr>
      <w:adjustRightInd/>
      <w:snapToGrid/>
      <w:spacing w:line="360" w:lineRule="auto"/>
      <w:ind w:left="480"/>
      <w:jc w:val="left"/>
    </w:pPr>
    <w:rPr>
      <w:rFonts w:ascii="Calibri" w:hAnsi="Calibri" w:eastAsia="宋体" w:cs="Calibri"/>
      <w:i/>
      <w:iCs/>
      <w:sz w:val="20"/>
      <w:szCs w:val="20"/>
    </w:rPr>
  </w:style>
  <w:style w:type="paragraph" w:styleId="14">
    <w:name w:val="Plain Text"/>
    <w:basedOn w:val="1"/>
    <w:link w:val="43"/>
    <w:qFormat/>
    <w:uiPriority w:val="0"/>
    <w:pPr>
      <w:adjustRightInd/>
      <w:snapToGrid/>
      <w:spacing w:line="240" w:lineRule="auto"/>
      <w:ind w:firstLine="0" w:firstLineChars="0"/>
    </w:pPr>
    <w:rPr>
      <w:rFonts w:ascii="宋体" w:hAnsi="Courier New" w:eastAsia="宋体"/>
      <w:kern w:val="0"/>
      <w:sz w:val="20"/>
      <w:szCs w:val="21"/>
    </w:rPr>
  </w:style>
  <w:style w:type="paragraph" w:styleId="15">
    <w:name w:val="toc 8"/>
    <w:basedOn w:val="1"/>
    <w:next w:val="1"/>
    <w:qFormat/>
    <w:uiPriority w:val="0"/>
    <w:pPr>
      <w:adjustRightInd/>
      <w:snapToGrid/>
      <w:spacing w:line="360" w:lineRule="auto"/>
      <w:ind w:left="1680"/>
      <w:jc w:val="left"/>
    </w:pPr>
    <w:rPr>
      <w:rFonts w:ascii="Calibri" w:hAnsi="Calibri" w:eastAsia="宋体" w:cs="Calibri"/>
      <w:sz w:val="18"/>
      <w:szCs w:val="18"/>
    </w:rPr>
  </w:style>
  <w:style w:type="paragraph" w:styleId="16">
    <w:name w:val="Date"/>
    <w:basedOn w:val="1"/>
    <w:next w:val="1"/>
    <w:qFormat/>
    <w:uiPriority w:val="0"/>
    <w:pPr>
      <w:ind w:left="100" w:leftChars="2500"/>
    </w:pPr>
  </w:style>
  <w:style w:type="paragraph" w:styleId="17">
    <w:name w:val="Balloon Text"/>
    <w:basedOn w:val="1"/>
    <w:link w:val="44"/>
    <w:qFormat/>
    <w:uiPriority w:val="0"/>
    <w:pPr>
      <w:adjustRightInd/>
      <w:snapToGrid/>
      <w:spacing w:line="240" w:lineRule="auto"/>
    </w:pPr>
    <w:rPr>
      <w:rFonts w:ascii="Calibri" w:hAnsi="Calibri" w:eastAsia="Times New Roman"/>
      <w:kern w:val="0"/>
      <w:sz w:val="18"/>
      <w:szCs w:val="18"/>
    </w:rPr>
  </w:style>
  <w:style w:type="paragraph" w:styleId="18">
    <w:name w:val="footer"/>
    <w:basedOn w:val="1"/>
    <w:link w:val="45"/>
    <w:qFormat/>
    <w:uiPriority w:val="0"/>
    <w:pPr>
      <w:tabs>
        <w:tab w:val="center" w:pos="4153"/>
        <w:tab w:val="right" w:pos="8306"/>
      </w:tabs>
      <w:spacing w:line="240" w:lineRule="atLeast"/>
      <w:jc w:val="left"/>
    </w:pPr>
    <w:rPr>
      <w:sz w:val="18"/>
      <w:szCs w:val="18"/>
    </w:rPr>
  </w:style>
  <w:style w:type="paragraph" w:styleId="19">
    <w:name w:val="header"/>
    <w:basedOn w:val="1"/>
    <w:link w:val="46"/>
    <w:qFormat/>
    <w:uiPriority w:val="0"/>
    <w:pPr>
      <w:pBdr>
        <w:bottom w:val="single" w:color="auto" w:sz="6" w:space="1"/>
      </w:pBdr>
      <w:tabs>
        <w:tab w:val="center" w:pos="4153"/>
        <w:tab w:val="right" w:pos="8306"/>
      </w:tabs>
      <w:spacing w:line="240" w:lineRule="atLeast"/>
      <w:jc w:val="center"/>
    </w:pPr>
    <w:rPr>
      <w:sz w:val="18"/>
      <w:szCs w:val="18"/>
    </w:rPr>
  </w:style>
  <w:style w:type="paragraph" w:styleId="20">
    <w:name w:val="toc 1"/>
    <w:basedOn w:val="1"/>
    <w:next w:val="1"/>
    <w:qFormat/>
    <w:uiPriority w:val="0"/>
    <w:pPr>
      <w:adjustRightInd/>
      <w:snapToGrid/>
      <w:spacing w:before="120" w:after="120" w:line="360" w:lineRule="auto"/>
      <w:jc w:val="left"/>
    </w:pPr>
    <w:rPr>
      <w:rFonts w:ascii="Calibri" w:hAnsi="Calibri" w:eastAsia="宋体" w:cs="Calibri"/>
      <w:b/>
      <w:bCs/>
      <w:caps/>
      <w:sz w:val="20"/>
      <w:szCs w:val="20"/>
    </w:rPr>
  </w:style>
  <w:style w:type="paragraph" w:styleId="21">
    <w:name w:val="toc 4"/>
    <w:basedOn w:val="1"/>
    <w:next w:val="1"/>
    <w:qFormat/>
    <w:uiPriority w:val="0"/>
    <w:pPr>
      <w:adjustRightInd/>
      <w:snapToGrid/>
      <w:spacing w:line="360" w:lineRule="auto"/>
      <w:ind w:left="720"/>
      <w:jc w:val="left"/>
    </w:pPr>
    <w:rPr>
      <w:rFonts w:ascii="Calibri" w:hAnsi="Calibri" w:eastAsia="宋体" w:cs="Calibri"/>
      <w:sz w:val="18"/>
      <w:szCs w:val="18"/>
    </w:rPr>
  </w:style>
  <w:style w:type="paragraph" w:styleId="22">
    <w:name w:val="toc 6"/>
    <w:basedOn w:val="1"/>
    <w:next w:val="1"/>
    <w:qFormat/>
    <w:uiPriority w:val="0"/>
    <w:pPr>
      <w:adjustRightInd/>
      <w:snapToGrid/>
      <w:spacing w:line="360" w:lineRule="auto"/>
      <w:ind w:left="1200"/>
      <w:jc w:val="left"/>
    </w:pPr>
    <w:rPr>
      <w:rFonts w:ascii="Calibri" w:hAnsi="Calibri" w:eastAsia="宋体" w:cs="Calibri"/>
      <w:sz w:val="18"/>
      <w:szCs w:val="18"/>
    </w:rPr>
  </w:style>
  <w:style w:type="paragraph" w:styleId="23">
    <w:name w:val="table of figures"/>
    <w:basedOn w:val="1"/>
    <w:next w:val="1"/>
    <w:qFormat/>
    <w:uiPriority w:val="0"/>
    <w:pPr>
      <w:adjustRightInd/>
      <w:snapToGrid/>
      <w:spacing w:line="360" w:lineRule="auto"/>
      <w:ind w:left="480" w:hanging="480"/>
      <w:jc w:val="left"/>
    </w:pPr>
    <w:rPr>
      <w:rFonts w:ascii="Calibri" w:hAnsi="Calibri" w:eastAsia="宋体"/>
      <w:smallCaps/>
      <w:sz w:val="20"/>
      <w:szCs w:val="20"/>
    </w:rPr>
  </w:style>
  <w:style w:type="paragraph" w:styleId="24">
    <w:name w:val="toc 2"/>
    <w:basedOn w:val="1"/>
    <w:next w:val="1"/>
    <w:qFormat/>
    <w:uiPriority w:val="0"/>
    <w:pPr>
      <w:adjustRightInd/>
      <w:snapToGrid/>
      <w:spacing w:line="360" w:lineRule="auto"/>
      <w:ind w:left="240"/>
      <w:jc w:val="left"/>
    </w:pPr>
    <w:rPr>
      <w:rFonts w:ascii="Calibri" w:hAnsi="Calibri" w:eastAsia="宋体" w:cs="Calibri"/>
      <w:smallCaps/>
      <w:sz w:val="20"/>
      <w:szCs w:val="20"/>
    </w:rPr>
  </w:style>
  <w:style w:type="paragraph" w:styleId="25">
    <w:name w:val="toc 9"/>
    <w:basedOn w:val="1"/>
    <w:next w:val="1"/>
    <w:qFormat/>
    <w:uiPriority w:val="0"/>
    <w:pPr>
      <w:adjustRightInd/>
      <w:snapToGrid/>
      <w:spacing w:line="360" w:lineRule="auto"/>
      <w:ind w:left="1920"/>
      <w:jc w:val="left"/>
    </w:pPr>
    <w:rPr>
      <w:rFonts w:ascii="Calibri" w:hAnsi="Calibri" w:eastAsia="宋体" w:cs="Calibri"/>
      <w:sz w:val="18"/>
      <w:szCs w:val="18"/>
    </w:rPr>
  </w:style>
  <w:style w:type="paragraph" w:styleId="26">
    <w:name w:val="HTML Preformatted"/>
    <w:basedOn w:val="1"/>
    <w:link w:val="47"/>
    <w:semiHidden/>
    <w:qFormat/>
    <w:uiPriority w:val="0"/>
    <w:pPr>
      <w:adjustRightInd/>
      <w:snapToGrid/>
      <w:spacing w:line="360" w:lineRule="auto"/>
    </w:pPr>
    <w:rPr>
      <w:rFonts w:ascii="Courier New" w:hAnsi="Courier New" w:eastAsia="宋体"/>
      <w:kern w:val="0"/>
      <w:sz w:val="20"/>
      <w:szCs w:val="20"/>
    </w:rPr>
  </w:style>
  <w:style w:type="paragraph" w:styleId="27">
    <w:name w:val="Normal (Web)"/>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styleId="28">
    <w:name w:val="Body Text First Indent"/>
    <w:basedOn w:val="11"/>
    <w:link w:val="48"/>
    <w:qFormat/>
    <w:uiPriority w:val="0"/>
    <w:pPr>
      <w:ind w:firstLine="420" w:firstLineChars="100"/>
    </w:pPr>
  </w:style>
  <w:style w:type="table" w:styleId="30">
    <w:name w:val="Table Grid"/>
    <w:basedOn w:val="29"/>
    <w:qFormat/>
    <w:uiPriority w:val="0"/>
    <w:pPr>
      <w:widowControl w:val="0"/>
      <w:adjustRightInd w:val="0"/>
      <w:snapToGrid w:val="0"/>
      <w:spacing w:line="590" w:lineRule="atLeast"/>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cs="Times New Roman"/>
      <w:b/>
      <w:bCs/>
    </w:rPr>
  </w:style>
  <w:style w:type="character" w:styleId="33">
    <w:name w:val="page number"/>
    <w:basedOn w:val="31"/>
    <w:qFormat/>
    <w:uiPriority w:val="0"/>
  </w:style>
  <w:style w:type="character" w:styleId="34">
    <w:name w:val="Emphasis"/>
    <w:qFormat/>
    <w:uiPriority w:val="0"/>
    <w:rPr>
      <w:rFonts w:cs="Times New Roman"/>
      <w:i/>
      <w:iCs/>
    </w:rPr>
  </w:style>
  <w:style w:type="character" w:styleId="35">
    <w:name w:val="Hyperlink"/>
    <w:unhideWhenUsed/>
    <w:qFormat/>
    <w:uiPriority w:val="99"/>
    <w:rPr>
      <w:color w:val="0000FF"/>
      <w:u w:val="single"/>
    </w:rPr>
  </w:style>
  <w:style w:type="character" w:customStyle="1" w:styleId="36">
    <w:name w:val="标题 1 Char"/>
    <w:link w:val="2"/>
    <w:qFormat/>
    <w:locked/>
    <w:uiPriority w:val="0"/>
    <w:rPr>
      <w:rFonts w:eastAsia="Arial Unicode MS"/>
      <w:bCs/>
      <w:kern w:val="44"/>
      <w:sz w:val="44"/>
      <w:szCs w:val="44"/>
    </w:rPr>
  </w:style>
  <w:style w:type="character" w:customStyle="1" w:styleId="37">
    <w:name w:val="标题 2 Char"/>
    <w:link w:val="3"/>
    <w:qFormat/>
    <w:uiPriority w:val="0"/>
    <w:rPr>
      <w:rFonts w:eastAsia="黑体"/>
      <w:bCs/>
      <w:kern w:val="2"/>
      <w:sz w:val="32"/>
      <w:szCs w:val="32"/>
    </w:rPr>
  </w:style>
  <w:style w:type="character" w:customStyle="1" w:styleId="38">
    <w:name w:val="标题 3 Char"/>
    <w:link w:val="4"/>
    <w:qFormat/>
    <w:uiPriority w:val="0"/>
    <w:rPr>
      <w:rFonts w:eastAsia="楷体_GB2312"/>
      <w:b/>
      <w:bCs/>
      <w:kern w:val="2"/>
      <w:sz w:val="32"/>
      <w:szCs w:val="32"/>
    </w:rPr>
  </w:style>
  <w:style w:type="character" w:customStyle="1" w:styleId="39">
    <w:name w:val="标题 4 Char1"/>
    <w:link w:val="5"/>
    <w:qFormat/>
    <w:locked/>
    <w:uiPriority w:val="0"/>
    <w:rPr>
      <w:rFonts w:eastAsia="仿宋_GB2312"/>
      <w:bCs/>
      <w:kern w:val="2"/>
      <w:sz w:val="32"/>
      <w:szCs w:val="28"/>
      <w:lang w:val="en-US" w:eastAsia="zh-CN" w:bidi="ar-SA"/>
    </w:rPr>
  </w:style>
  <w:style w:type="character" w:customStyle="1" w:styleId="40">
    <w:name w:val="标题 5 Char"/>
    <w:link w:val="6"/>
    <w:qFormat/>
    <w:locked/>
    <w:uiPriority w:val="0"/>
    <w:rPr>
      <w:rFonts w:ascii="Calibri" w:hAnsi="Calibri" w:eastAsia="宋体"/>
      <w:b/>
      <w:bCs/>
      <w:kern w:val="2"/>
      <w:sz w:val="28"/>
      <w:szCs w:val="28"/>
      <w:lang w:val="en-US" w:eastAsia="zh-CN" w:bidi="ar-SA"/>
    </w:rPr>
  </w:style>
  <w:style w:type="character" w:customStyle="1" w:styleId="41">
    <w:name w:val="文档结构图 Char"/>
    <w:link w:val="9"/>
    <w:qFormat/>
    <w:locked/>
    <w:uiPriority w:val="0"/>
    <w:rPr>
      <w:rFonts w:ascii="宋体" w:hAnsi="Calibri" w:eastAsia="宋体"/>
      <w:kern w:val="2"/>
      <w:sz w:val="18"/>
      <w:szCs w:val="18"/>
      <w:lang w:val="en-US" w:eastAsia="zh-CN" w:bidi="ar-SA"/>
    </w:rPr>
  </w:style>
  <w:style w:type="character" w:customStyle="1" w:styleId="42">
    <w:name w:val="正文文本 Char"/>
    <w:link w:val="11"/>
    <w:qFormat/>
    <w:uiPriority w:val="0"/>
    <w:rPr>
      <w:rFonts w:eastAsia="仿宋_GB2312"/>
      <w:kern w:val="2"/>
      <w:sz w:val="32"/>
      <w:szCs w:val="24"/>
    </w:rPr>
  </w:style>
  <w:style w:type="character" w:customStyle="1" w:styleId="43">
    <w:name w:val="纯文本 Char"/>
    <w:link w:val="14"/>
    <w:qFormat/>
    <w:uiPriority w:val="0"/>
    <w:rPr>
      <w:rFonts w:ascii="宋体" w:hAnsi="Courier New" w:eastAsia="宋体"/>
      <w:szCs w:val="21"/>
      <w:lang w:val="en-US" w:eastAsia="zh-CN" w:bidi="ar-SA"/>
    </w:rPr>
  </w:style>
  <w:style w:type="character" w:customStyle="1" w:styleId="44">
    <w:name w:val="批注框文本 Char"/>
    <w:link w:val="17"/>
    <w:qFormat/>
    <w:locked/>
    <w:uiPriority w:val="0"/>
    <w:rPr>
      <w:rFonts w:ascii="Calibri" w:hAnsi="Calibri"/>
      <w:sz w:val="18"/>
      <w:szCs w:val="18"/>
      <w:lang w:bidi="ar-SA"/>
    </w:rPr>
  </w:style>
  <w:style w:type="character" w:customStyle="1" w:styleId="45">
    <w:name w:val="页脚 Char"/>
    <w:link w:val="18"/>
    <w:qFormat/>
    <w:locked/>
    <w:uiPriority w:val="0"/>
    <w:rPr>
      <w:rFonts w:eastAsia="仿宋_GB2312"/>
      <w:kern w:val="2"/>
      <w:sz w:val="18"/>
      <w:szCs w:val="18"/>
      <w:lang w:val="en-US" w:eastAsia="zh-CN" w:bidi="ar-SA"/>
    </w:rPr>
  </w:style>
  <w:style w:type="character" w:customStyle="1" w:styleId="46">
    <w:name w:val="页眉 Char"/>
    <w:link w:val="19"/>
    <w:qFormat/>
    <w:locked/>
    <w:uiPriority w:val="0"/>
    <w:rPr>
      <w:rFonts w:eastAsia="仿宋_GB2312"/>
      <w:kern w:val="2"/>
      <w:sz w:val="18"/>
      <w:szCs w:val="18"/>
      <w:lang w:val="en-US" w:eastAsia="zh-CN" w:bidi="ar-SA"/>
    </w:rPr>
  </w:style>
  <w:style w:type="character" w:customStyle="1" w:styleId="47">
    <w:name w:val="HTML 预设格式 Char"/>
    <w:link w:val="26"/>
    <w:semiHidden/>
    <w:qFormat/>
    <w:locked/>
    <w:uiPriority w:val="0"/>
    <w:rPr>
      <w:rFonts w:ascii="Courier New" w:hAnsi="Courier New" w:eastAsia="宋体"/>
      <w:lang w:bidi="ar-SA"/>
    </w:rPr>
  </w:style>
  <w:style w:type="character" w:customStyle="1" w:styleId="48">
    <w:name w:val="正文首行缩进 Char"/>
    <w:basedOn w:val="42"/>
    <w:link w:val="28"/>
    <w:qFormat/>
    <w:uiPriority w:val="0"/>
  </w:style>
  <w:style w:type="paragraph" w:customStyle="1" w:styleId="49">
    <w:name w:val="表头"/>
    <w:basedOn w:val="1"/>
    <w:qFormat/>
    <w:uiPriority w:val="0"/>
    <w:pPr>
      <w:spacing w:before="80" w:after="80" w:line="280" w:lineRule="atLeast"/>
      <w:ind w:firstLine="0" w:firstLineChars="0"/>
      <w:jc w:val="center"/>
    </w:pPr>
    <w:rPr>
      <w:rFonts w:eastAsia="黑体" w:cs="宋体"/>
      <w:sz w:val="24"/>
    </w:rPr>
  </w:style>
  <w:style w:type="paragraph" w:customStyle="1" w:styleId="50">
    <w:name w:val="表内文字"/>
    <w:basedOn w:val="1"/>
    <w:qFormat/>
    <w:uiPriority w:val="0"/>
    <w:pPr>
      <w:spacing w:before="60" w:after="60" w:line="280" w:lineRule="atLeast"/>
      <w:ind w:firstLine="0" w:firstLineChars="0"/>
    </w:pPr>
    <w:rPr>
      <w:sz w:val="24"/>
    </w:rPr>
  </w:style>
  <w:style w:type="paragraph" w:customStyle="1" w:styleId="51">
    <w:name w:val="p0"/>
    <w:basedOn w:val="1"/>
    <w:qFormat/>
    <w:uiPriority w:val="0"/>
    <w:pPr>
      <w:widowControl/>
      <w:adjustRightInd/>
      <w:snapToGrid/>
      <w:spacing w:line="240" w:lineRule="auto"/>
      <w:ind w:firstLine="0" w:firstLineChars="0"/>
    </w:pPr>
    <w:rPr>
      <w:rFonts w:ascii="Calibri" w:hAnsi="Calibri" w:eastAsia="宋体" w:cs="宋体"/>
      <w:kern w:val="0"/>
      <w:sz w:val="21"/>
      <w:szCs w:val="21"/>
    </w:rPr>
  </w:style>
  <w:style w:type="paragraph" w:customStyle="1" w:styleId="52">
    <w:name w:val="Char Char Char Char Char Char Char Char Char"/>
    <w:basedOn w:val="1"/>
    <w:qFormat/>
    <w:uiPriority w:val="0"/>
    <w:pPr>
      <w:widowControl/>
      <w:adjustRightInd/>
      <w:snapToGrid/>
      <w:spacing w:after="160" w:line="240" w:lineRule="exact"/>
      <w:ind w:firstLine="0" w:firstLineChars="0"/>
      <w:jc w:val="left"/>
    </w:pPr>
    <w:rPr>
      <w:rFonts w:eastAsia="宋体"/>
      <w:sz w:val="21"/>
      <w:szCs w:val="20"/>
    </w:rPr>
  </w:style>
  <w:style w:type="character" w:customStyle="1" w:styleId="53">
    <w:name w:val="Heading 2 Char"/>
    <w:qFormat/>
    <w:locked/>
    <w:uiPriority w:val="0"/>
    <w:rPr>
      <w:rFonts w:ascii="Times New Roman" w:hAnsi="Times New Roman" w:eastAsia="宋体" w:cs="Times New Roman"/>
      <w:b/>
      <w:bCs/>
      <w:sz w:val="32"/>
      <w:szCs w:val="32"/>
    </w:rPr>
  </w:style>
  <w:style w:type="character" w:customStyle="1" w:styleId="54">
    <w:name w:val="Heading 3 Char"/>
    <w:qFormat/>
    <w:locked/>
    <w:uiPriority w:val="0"/>
    <w:rPr>
      <w:rFonts w:ascii="Times New Roman" w:hAnsi="Times New Roman" w:eastAsia="宋体" w:cs="Times New Roman"/>
      <w:b/>
      <w:bCs/>
      <w:sz w:val="32"/>
      <w:szCs w:val="32"/>
    </w:rPr>
  </w:style>
  <w:style w:type="paragraph" w:customStyle="1" w:styleId="55">
    <w:name w:val="无间隔1"/>
    <w:qFormat/>
    <w:uiPriority w:val="0"/>
    <w:pPr>
      <w:widowControl w:val="0"/>
      <w:spacing w:line="276" w:lineRule="auto"/>
      <w:jc w:val="center"/>
    </w:pPr>
    <w:rPr>
      <w:rFonts w:ascii="Times New Roman" w:hAnsi="Times New Roman" w:eastAsia="宋体" w:cs="Times New Roman"/>
      <w:kern w:val="2"/>
      <w:sz w:val="21"/>
      <w:szCs w:val="22"/>
      <w:lang w:val="en-US" w:eastAsia="zh-CN" w:bidi="ar-SA"/>
    </w:rPr>
  </w:style>
  <w:style w:type="character" w:customStyle="1" w:styleId="56">
    <w:name w:val="Body text_"/>
    <w:link w:val="57"/>
    <w:qFormat/>
    <w:locked/>
    <w:uiPriority w:val="0"/>
    <w:rPr>
      <w:rFonts w:ascii="宋体" w:hAnsi="宋体"/>
      <w:spacing w:val="30"/>
      <w:sz w:val="28"/>
      <w:szCs w:val="28"/>
      <w:shd w:val="clear" w:color="auto" w:fill="FFFFFF"/>
      <w:lang w:bidi="ar-SA"/>
    </w:rPr>
  </w:style>
  <w:style w:type="paragraph" w:customStyle="1" w:styleId="57">
    <w:name w:val="Body text"/>
    <w:basedOn w:val="1"/>
    <w:link w:val="56"/>
    <w:qFormat/>
    <w:uiPriority w:val="0"/>
    <w:pPr>
      <w:shd w:val="clear" w:color="auto" w:fill="FFFFFF"/>
      <w:adjustRightInd/>
      <w:snapToGrid/>
      <w:spacing w:line="542" w:lineRule="exact"/>
      <w:ind w:hanging="1160" w:firstLineChars="0"/>
      <w:jc w:val="left"/>
    </w:pPr>
    <w:rPr>
      <w:rFonts w:ascii="宋体" w:hAnsi="宋体" w:eastAsia="Times New Roman"/>
      <w:spacing w:val="30"/>
      <w:kern w:val="0"/>
      <w:sz w:val="28"/>
      <w:szCs w:val="28"/>
      <w:shd w:val="clear" w:color="auto" w:fill="FFFFFF"/>
    </w:rPr>
  </w:style>
  <w:style w:type="character" w:customStyle="1" w:styleId="58">
    <w:name w:val="Body text + 11.5 pt"/>
    <w:qFormat/>
    <w:uiPriority w:val="0"/>
    <w:rPr>
      <w:rFonts w:ascii="宋体" w:hAnsi="宋体"/>
      <w:b/>
      <w:bCs/>
      <w:color w:val="000000"/>
      <w:spacing w:val="0"/>
      <w:w w:val="100"/>
      <w:position w:val="0"/>
      <w:sz w:val="23"/>
      <w:szCs w:val="23"/>
      <w:shd w:val="clear" w:color="auto" w:fill="FFFFFF"/>
      <w:lang w:val="zh-TW" w:bidi="ar-SA"/>
    </w:rPr>
  </w:style>
  <w:style w:type="character" w:customStyle="1" w:styleId="59">
    <w:name w:val="Char Char"/>
    <w:qFormat/>
    <w:uiPriority w:val="0"/>
    <w:rPr>
      <w:rFonts w:ascii="宋体" w:hAnsi="Courier New" w:eastAsia="宋体" w:cs="Times New Roman"/>
      <w:kern w:val="2"/>
      <w:sz w:val="21"/>
      <w:lang w:val="en-US" w:eastAsia="zh-CN"/>
    </w:rPr>
  </w:style>
  <w:style w:type="character" w:customStyle="1" w:styleId="60">
    <w:name w:val="font01"/>
    <w:qFormat/>
    <w:uiPriority w:val="0"/>
    <w:rPr>
      <w:rFonts w:ascii="宋体" w:hAnsi="宋体" w:eastAsia="宋体" w:cs="宋体"/>
      <w:color w:val="000000"/>
      <w:sz w:val="22"/>
      <w:szCs w:val="22"/>
      <w:u w:val="none"/>
    </w:rPr>
  </w:style>
  <w:style w:type="character" w:customStyle="1" w:styleId="61">
    <w:name w:val="font21"/>
    <w:qFormat/>
    <w:uiPriority w:val="0"/>
    <w:rPr>
      <w:rFonts w:ascii="Times New Roman" w:hAnsi="Times New Roman" w:cs="Times New Roman"/>
      <w:color w:val="000000"/>
      <w:sz w:val="27"/>
      <w:szCs w:val="27"/>
      <w:u w:val="none"/>
      <w:vertAlign w:val="subscript"/>
    </w:rPr>
  </w:style>
  <w:style w:type="character" w:customStyle="1" w:styleId="62">
    <w:name w:val="font11"/>
    <w:qFormat/>
    <w:uiPriority w:val="0"/>
    <w:rPr>
      <w:rFonts w:ascii="宋体" w:hAnsi="宋体" w:eastAsia="宋体" w:cs="宋体"/>
      <w:color w:val="000000"/>
      <w:sz w:val="24"/>
      <w:szCs w:val="24"/>
      <w:u w:val="none"/>
    </w:rPr>
  </w:style>
  <w:style w:type="character" w:customStyle="1" w:styleId="63">
    <w:name w:val="apple-converted-space"/>
    <w:qFormat/>
    <w:uiPriority w:val="0"/>
    <w:rPr>
      <w:rFonts w:cs="Times New Roman"/>
    </w:rPr>
  </w:style>
  <w:style w:type="paragraph" w:customStyle="1" w:styleId="64">
    <w:name w:val="列出段落1"/>
    <w:basedOn w:val="1"/>
    <w:qFormat/>
    <w:uiPriority w:val="0"/>
    <w:pPr>
      <w:adjustRightInd/>
      <w:snapToGrid/>
      <w:spacing w:line="360" w:lineRule="auto"/>
      <w:ind w:firstLine="420"/>
    </w:pPr>
    <w:rPr>
      <w:rFonts w:ascii="Calibri" w:hAnsi="Calibri" w:eastAsia="宋体"/>
      <w:sz w:val="24"/>
    </w:rPr>
  </w:style>
  <w:style w:type="paragraph" w:customStyle="1" w:styleId="65">
    <w:name w:val="TOC 标题1"/>
    <w:basedOn w:val="2"/>
    <w:next w:val="1"/>
    <w:qFormat/>
    <w:uiPriority w:val="0"/>
    <w:pPr>
      <w:widowControl/>
      <w:adjustRightInd/>
      <w:snapToGrid/>
      <w:spacing w:before="480" w:after="340" w:line="276" w:lineRule="auto"/>
      <w:jc w:val="left"/>
      <w:outlineLvl w:val="9"/>
    </w:pPr>
    <w:rPr>
      <w:rFonts w:ascii="Cambria" w:hAnsi="Cambria" w:eastAsia="宋体"/>
      <w:b/>
      <w:color w:val="366091"/>
      <w:kern w:val="0"/>
      <w:sz w:val="28"/>
      <w:szCs w:val="28"/>
    </w:rPr>
  </w:style>
  <w:style w:type="paragraph" w:customStyle="1" w:styleId="66">
    <w:name w:val="表格内容样式"/>
    <w:basedOn w:val="1"/>
    <w:qFormat/>
    <w:uiPriority w:val="0"/>
    <w:pPr>
      <w:widowControl/>
      <w:adjustRightInd/>
      <w:snapToGrid/>
      <w:spacing w:line="276" w:lineRule="auto"/>
      <w:ind w:firstLine="0" w:firstLineChars="0"/>
      <w:jc w:val="center"/>
    </w:pPr>
    <w:rPr>
      <w:rFonts w:ascii="Calibri" w:hAnsi="Calibri" w:eastAsia="宋体" w:cs="宋体"/>
      <w:kern w:val="0"/>
      <w:sz w:val="20"/>
      <w:szCs w:val="20"/>
    </w:rPr>
  </w:style>
  <w:style w:type="paragraph" w:customStyle="1" w:styleId="67">
    <w:name w:val="MSG_EN_FONT_STYLE_NAME_TEMPLATE_ROLE_NUMBER MSG_EN_FONT_STYLE_NAME_BY_ROLE_TEXT 2"/>
    <w:basedOn w:val="1"/>
    <w:qFormat/>
    <w:uiPriority w:val="0"/>
    <w:pPr>
      <w:shd w:val="clear" w:color="auto" w:fill="FFFFFF"/>
      <w:adjustRightInd/>
      <w:snapToGrid/>
      <w:spacing w:after="540" w:line="222" w:lineRule="exact"/>
    </w:pPr>
    <w:rPr>
      <w:rFonts w:ascii="PMingLiU" w:hAnsi="PMingLiU" w:eastAsia="PMingLiU" w:cs="PMingLiU"/>
      <w:sz w:val="19"/>
      <w:szCs w:val="19"/>
    </w:rPr>
  </w:style>
  <w:style w:type="paragraph" w:customStyle="1" w:styleId="68">
    <w:name w:val="无间隔111"/>
    <w:qFormat/>
    <w:uiPriority w:val="0"/>
    <w:pPr>
      <w:widowControl w:val="0"/>
      <w:spacing w:line="80" w:lineRule="atLeast"/>
      <w:ind w:firstLine="403"/>
      <w:jc w:val="center"/>
    </w:pPr>
    <w:rPr>
      <w:rFonts w:ascii="Times New Roman" w:hAnsi="Times New Roman" w:eastAsia="宋体" w:cs="Times New Roman"/>
      <w:kern w:val="2"/>
      <w:sz w:val="21"/>
      <w:szCs w:val="22"/>
      <w:lang w:val="en-US" w:eastAsia="zh-CN" w:bidi="ar-SA"/>
    </w:rPr>
  </w:style>
  <w:style w:type="paragraph" w:customStyle="1" w:styleId="69">
    <w:name w:val="无间隔11"/>
    <w:qFormat/>
    <w:uiPriority w:val="0"/>
    <w:pPr>
      <w:widowControl w:val="0"/>
      <w:spacing w:line="80" w:lineRule="atLeast"/>
      <w:ind w:firstLine="403"/>
      <w:jc w:val="center"/>
    </w:pPr>
    <w:rPr>
      <w:rFonts w:ascii="Times New Roman" w:hAnsi="Times New Roman" w:eastAsia="宋体" w:cs="Times New Roman"/>
      <w:kern w:val="2"/>
      <w:sz w:val="21"/>
      <w:szCs w:val="22"/>
      <w:lang w:val="en-US" w:eastAsia="zh-CN" w:bidi="ar-SA"/>
    </w:rPr>
  </w:style>
  <w:style w:type="paragraph" w:customStyle="1" w:styleId="70">
    <w:name w:val="无间隔2"/>
    <w:qFormat/>
    <w:uiPriority w:val="0"/>
    <w:pPr>
      <w:widowControl w:val="0"/>
      <w:spacing w:line="80" w:lineRule="atLeast"/>
      <w:ind w:firstLine="403"/>
      <w:jc w:val="center"/>
    </w:pPr>
    <w:rPr>
      <w:rFonts w:ascii="Calibri" w:hAnsi="Calibri" w:eastAsia="宋体" w:cs="Times New Roman"/>
      <w:kern w:val="2"/>
      <w:sz w:val="21"/>
      <w:szCs w:val="22"/>
      <w:lang w:val="en-US" w:eastAsia="zh-CN" w:bidi="ar-SA"/>
    </w:rPr>
  </w:style>
  <w:style w:type="character" w:customStyle="1" w:styleId="71">
    <w:name w:val="number"/>
    <w:qFormat/>
    <w:uiPriority w:val="0"/>
    <w:rPr>
      <w:rFonts w:cs="Times New Roman"/>
    </w:rPr>
  </w:style>
  <w:style w:type="paragraph" w:customStyle="1" w:styleId="72">
    <w:name w:val="s105"/>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character" w:customStyle="1" w:styleId="73">
    <w:name w:val="s15"/>
    <w:qFormat/>
    <w:uiPriority w:val="0"/>
    <w:rPr>
      <w:rFonts w:cs="Times New Roman"/>
    </w:rPr>
  </w:style>
  <w:style w:type="paragraph" w:customStyle="1" w:styleId="74">
    <w:name w:val="s106"/>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75">
    <w:name w:val="reader-word-layer"/>
    <w:basedOn w:val="1"/>
    <w:qFormat/>
    <w:uiPriority w:val="0"/>
    <w:pPr>
      <w:widowControl/>
      <w:adjustRightInd/>
      <w:snapToGrid/>
      <w:spacing w:before="100" w:beforeAutospacing="1" w:after="100" w:afterAutospacing="1" w:line="240" w:lineRule="auto"/>
      <w:ind w:firstLine="0" w:firstLineChars="0"/>
      <w:jc w:val="left"/>
    </w:pPr>
    <w:rPr>
      <w:rFonts w:ascii="宋体" w:hAnsi="宋体" w:eastAsia="宋体" w:cs="宋体"/>
      <w:kern w:val="0"/>
      <w:sz w:val="24"/>
    </w:rPr>
  </w:style>
  <w:style w:type="paragraph" w:customStyle="1" w:styleId="76">
    <w:name w:val="p18"/>
    <w:basedOn w:val="1"/>
    <w:qFormat/>
    <w:uiPriority w:val="0"/>
    <w:pPr>
      <w:widowControl/>
      <w:adjustRightInd/>
      <w:snapToGrid/>
      <w:spacing w:line="240" w:lineRule="auto"/>
      <w:ind w:firstLine="0" w:firstLineChars="0"/>
    </w:pPr>
    <w:rPr>
      <w:rFonts w:eastAsia="宋体"/>
      <w:kern w:val="0"/>
      <w:sz w:val="21"/>
      <w:szCs w:val="21"/>
    </w:rPr>
  </w:style>
  <w:style w:type="paragraph" w:customStyle="1" w:styleId="77">
    <w:name w:val="正文1"/>
    <w:basedOn w:val="1"/>
    <w:qFormat/>
    <w:uiPriority w:val="0"/>
    <w:pPr>
      <w:adjustRightInd/>
      <w:snapToGrid/>
      <w:spacing w:line="240" w:lineRule="auto"/>
      <w:ind w:firstLine="0" w:firstLineChars="0"/>
    </w:pPr>
    <w:rPr>
      <w:rFonts w:eastAsia="宋体"/>
      <w:sz w:val="21"/>
      <w:szCs w:val="21"/>
    </w:rPr>
  </w:style>
  <w:style w:type="character" w:customStyle="1" w:styleId="78">
    <w:name w:val="标题 4 Char"/>
    <w:qFormat/>
    <w:uiPriority w:val="0"/>
    <w:rPr>
      <w:rFonts w:eastAsia="仿宋_GB2312"/>
      <w:bCs/>
      <w:kern w:val="2"/>
      <w:sz w:val="32"/>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5499</Words>
  <Characters>6082</Characters>
  <Lines>58</Lines>
  <Paragraphs>16</Paragraphs>
  <TotalTime>24</TotalTime>
  <ScaleCrop>false</ScaleCrop>
  <LinksUpToDate>false</LinksUpToDate>
  <CharactersWithSpaces>6163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2021-12-12T02:07:00Z</dcterms:created>
  <dc:creator>walkinnet</dc:creator>
  <cp:lastModifiedBy>Rocy</cp:lastModifiedBy>
  <cp:lastPrinted>2024-11-26T08:23:00Z</cp:lastPrinted>
  <dcterms:modified xsi:type="dcterms:W3CDTF">2025-01-13T06:55:36Z</dcterms:modified>
  <dc:title>湘农函〔2014〕  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95E7D085EBD14E53ACFAB2583606251C_13</vt:lpwstr>
  </property>
  <property fmtid="{D5CDD505-2E9C-101B-9397-08002B2CF9AE}" pid="4" name="KSOTemplateDocerSaveRecord">
    <vt:lpwstr>eyJoZGlkIjoiZjFhZmRjOGM0MGE5MDIyYzE2OTA3YmU0MjIwZjhkNGYiLCJ1c2VySWQiOiIzNzEwMTY1OTEifQ==</vt:lpwstr>
  </property>
</Properties>
</file>