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eastAsia="zh-CN"/>
        </w:rPr>
        <w:t>附件</w:t>
      </w:r>
      <w:r>
        <w:rPr>
          <w:rFonts w:hint="eastAsia" w:ascii="黑体" w:hAnsi="黑体" w:eastAsia="黑体" w:cs="黑体"/>
          <w:b w:val="0"/>
          <w:bCs w:val="0"/>
          <w:color w:val="auto"/>
          <w:kern w:val="0"/>
          <w:sz w:val="32"/>
          <w:szCs w:val="32"/>
          <w:highlight w:val="none"/>
          <w:lang w:val="en-US" w:eastAsia="zh-CN"/>
        </w:rPr>
        <w:t>2</w:t>
      </w:r>
    </w:p>
    <w:p>
      <w:pPr>
        <w:widowControl/>
        <w:spacing w:line="560" w:lineRule="exact"/>
        <w:jc w:val="center"/>
        <w:rPr>
          <w:rFonts w:hint="eastAsia" w:ascii="华文中宋" w:hAnsi="华文中宋" w:eastAsia="华文中宋" w:cs="宋体"/>
          <w:b w:val="0"/>
          <w:bCs w:val="0"/>
          <w:color w:val="auto"/>
          <w:kern w:val="0"/>
          <w:sz w:val="30"/>
          <w:szCs w:val="30"/>
          <w:highlight w:val="none"/>
        </w:rPr>
      </w:pPr>
    </w:p>
    <w:p>
      <w:pPr>
        <w:widowControl/>
        <w:spacing w:line="560" w:lineRule="exact"/>
        <w:jc w:val="center"/>
        <w:rPr>
          <w:rFonts w:hint="eastAsia" w:ascii="华文中宋" w:hAnsi="华文中宋" w:eastAsia="华文中宋" w:cs="宋体"/>
          <w:b w:val="0"/>
          <w:bCs w:val="0"/>
          <w:color w:val="auto"/>
          <w:kern w:val="0"/>
          <w:sz w:val="30"/>
          <w:szCs w:val="30"/>
          <w:highlight w:val="none"/>
        </w:rPr>
      </w:pPr>
    </w:p>
    <w:p>
      <w:pPr>
        <w:widowControl/>
        <w:spacing w:line="560" w:lineRule="exact"/>
        <w:jc w:val="center"/>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农业生产发展资金分配测算方法及标准</w:t>
      </w:r>
    </w:p>
    <w:p>
      <w:pPr>
        <w:widowControl/>
        <w:spacing w:line="560" w:lineRule="exact"/>
        <w:rPr>
          <w:rFonts w:ascii="宋体" w:hAnsi="宋体" w:eastAsia="宋体" w:cs="宋体"/>
          <w:color w:val="auto"/>
          <w:kern w:val="0"/>
          <w:sz w:val="30"/>
          <w:szCs w:val="30"/>
          <w:highlight w:val="none"/>
        </w:rPr>
      </w:pPr>
      <w:r>
        <w:rPr>
          <w:rFonts w:ascii="Calibri" w:hAnsi="Calibri" w:eastAsia="宋体" w:cs="Calibri"/>
          <w:color w:val="auto"/>
          <w:kern w:val="0"/>
          <w:sz w:val="30"/>
          <w:szCs w:val="30"/>
          <w:highlight w:val="none"/>
        </w:rPr>
        <w:t>             </w:t>
      </w:r>
      <w:r>
        <w:rPr>
          <w:rFonts w:hint="eastAsia" w:ascii="宋体" w:hAnsi="宋体" w:eastAsia="宋体" w:cs="宋体"/>
          <w:b/>
          <w:bCs/>
          <w:color w:val="auto"/>
          <w:kern w:val="0"/>
          <w:sz w:val="30"/>
          <w:szCs w:val="30"/>
          <w:highlight w:val="none"/>
        </w:rPr>
        <w:t> </w:t>
      </w:r>
    </w:p>
    <w:p>
      <w:pPr>
        <w:widowControl/>
        <w:spacing w:line="560" w:lineRule="exact"/>
        <w:ind w:firstLine="735"/>
        <w:rPr>
          <w:rFonts w:ascii="宋体" w:hAnsi="宋体" w:eastAsia="宋体" w:cs="宋体"/>
          <w:color w:val="auto"/>
          <w:kern w:val="0"/>
          <w:sz w:val="30"/>
          <w:szCs w:val="30"/>
          <w:highlight w:val="none"/>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耕地地力保护补贴。</w:t>
      </w:r>
      <w:r>
        <w:rPr>
          <w:rFonts w:hint="eastAsia" w:ascii="仿宋_GB2312" w:hAnsi="宋体" w:eastAsia="仿宋_GB2312" w:cs="宋体"/>
          <w:color w:val="auto"/>
          <w:kern w:val="0"/>
          <w:sz w:val="30"/>
          <w:szCs w:val="30"/>
          <w:highlight w:val="none"/>
        </w:rPr>
        <w:t>为约束性任务。根据基期年度资金规模（90%）、基础资源（10%）等因素测算</w:t>
      </w:r>
      <w:r>
        <w:rPr>
          <w:rFonts w:hint="eastAsia" w:ascii="仿宋_GB2312" w:hAnsi="宋体" w:eastAsia="仿宋_GB2312" w:cs="宋体"/>
          <w:color w:val="auto"/>
          <w:kern w:val="0"/>
          <w:sz w:val="30"/>
          <w:szCs w:val="30"/>
          <w:highlight w:val="none"/>
          <w:lang w:eastAsia="zh-CN"/>
        </w:rPr>
        <w:t>，</w:t>
      </w:r>
      <w:r>
        <w:rPr>
          <w:rFonts w:hint="eastAsia" w:ascii="仿宋_GB2312" w:hAnsi="宋体" w:eastAsia="仿宋_GB2312" w:cs="宋体"/>
          <w:color w:val="auto"/>
          <w:kern w:val="0"/>
          <w:sz w:val="30"/>
          <w:szCs w:val="30"/>
          <w:highlight w:val="none"/>
        </w:rPr>
        <w:t>其中基础资源因素包括耕地面积、粮食产量等</w:t>
      </w:r>
      <w:r>
        <w:rPr>
          <w:rFonts w:hint="eastAsia" w:ascii="仿宋_GB2312" w:hAnsi="宋体" w:eastAsia="仿宋_GB2312" w:cs="宋体"/>
          <w:color w:val="auto"/>
          <w:kern w:val="0"/>
          <w:sz w:val="30"/>
          <w:szCs w:val="30"/>
          <w:highlight w:val="none"/>
          <w:lang w:eastAsia="zh-CN"/>
        </w:rPr>
        <w:t>，并可根据各省资金结余情况等进行调节</w:t>
      </w:r>
      <w:bookmarkStart w:id="0" w:name="_GoBack"/>
      <w:bookmarkEnd w:id="0"/>
      <w:r>
        <w:rPr>
          <w:rFonts w:hint="eastAsia" w:ascii="仿宋_GB2312" w:hAnsi="宋体" w:eastAsia="仿宋_GB2312" w:cs="宋体"/>
          <w:color w:val="auto"/>
          <w:kern w:val="0"/>
          <w:sz w:val="30"/>
          <w:szCs w:val="30"/>
          <w:highlight w:val="none"/>
        </w:rPr>
        <w:t>。</w:t>
      </w:r>
    </w:p>
    <w:p>
      <w:pPr>
        <w:widowControl/>
        <w:spacing w:line="560" w:lineRule="exact"/>
        <w:rPr>
          <w:rFonts w:ascii="Times New Roman" w:hAnsi="Times New Roman" w:eastAsia="宋体" w:cs="Times New Roman"/>
          <w:b/>
          <w:bCs/>
          <w:color w:val="auto"/>
          <w:kern w:val="0"/>
          <w:sz w:val="30"/>
          <w:szCs w:val="30"/>
          <w:highlight w:val="none"/>
        </w:rPr>
      </w:pP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计算方法：</w:t>
      </w:r>
      <w:r>
        <w:rPr>
          <w:rFonts w:hint="eastAsia" w:ascii="仿宋_GB2312" w:hAnsi="宋体" w:eastAsia="仿宋_GB2312" w:cs="宋体"/>
          <w:b/>
          <w:bCs/>
          <w:color w:val="auto"/>
          <w:kern w:val="0"/>
          <w:sz w:val="30"/>
          <w:szCs w:val="30"/>
          <w:highlight w:val="none"/>
        </w:rPr>
        <w:t>补助经费</w:t>
      </w:r>
      <w:r>
        <w:rPr>
          <w:rFonts w:hint="eastAsia" w:ascii="仿宋_GB2312" w:hAnsi="宋体" w:eastAsia="仿宋_GB2312" w:cs="宋体"/>
          <w:color w:val="auto"/>
          <w:kern w:val="0"/>
          <w:sz w:val="30"/>
          <w:szCs w:val="30"/>
          <w:highlight w:val="none"/>
        </w:rPr>
        <w:t>=耕地地力保护补贴资金规模×（</w:t>
      </w:r>
      <w:r>
        <w:rPr>
          <w:rFonts w:hint="eastAsia" w:ascii="仿宋_GB2312" w:hAnsi="宋体" w:eastAsia="仿宋_GB2312" w:cs="宋体"/>
          <w:color w:val="auto"/>
          <w:kern w:val="0"/>
          <w:sz w:val="30"/>
          <w:szCs w:val="30"/>
          <w:highlight w:val="none"/>
          <w:lang w:eastAsia="zh-CN"/>
        </w:rPr>
        <w:t>基期</w:t>
      </w:r>
      <w:r>
        <w:rPr>
          <w:rFonts w:hint="eastAsia" w:ascii="仿宋_GB2312" w:hAnsi="宋体" w:eastAsia="仿宋_GB2312" w:cs="宋体"/>
          <w:color w:val="auto"/>
          <w:kern w:val="0"/>
          <w:sz w:val="30"/>
          <w:szCs w:val="30"/>
          <w:highlight w:val="none"/>
        </w:rPr>
        <w:t>年度资金规模占比×90%+基础因素×10%）</w:t>
      </w:r>
      <w:r>
        <w:rPr>
          <w:rFonts w:ascii="Times New Roman" w:hAnsi="Times New Roman" w:eastAsia="宋体" w:cs="Times New Roman"/>
          <w:b/>
          <w:bCs/>
          <w:color w:val="auto"/>
          <w:kern w:val="0"/>
          <w:sz w:val="30"/>
          <w:szCs w:val="30"/>
          <w:highlight w:val="none"/>
        </w:rPr>
        <w:t> </w:t>
      </w:r>
    </w:p>
    <w:p>
      <w:pPr>
        <w:widowControl/>
        <w:spacing w:line="560" w:lineRule="exact"/>
        <w:ind w:firstLine="735"/>
        <w:rPr>
          <w:rFonts w:ascii="Times New Roman" w:hAnsi="Times New Roman" w:eastAsia="宋体" w:cs="Times New Roman"/>
          <w:b/>
          <w:bCs/>
          <w:color w:val="auto"/>
          <w:kern w:val="0"/>
          <w:sz w:val="30"/>
          <w:szCs w:val="30"/>
          <w:highlight w:val="none"/>
        </w:rPr>
      </w:pPr>
    </w:p>
    <w:p>
      <w:pPr>
        <w:widowControl/>
        <w:spacing w:line="560" w:lineRule="exact"/>
        <w:ind w:firstLine="630"/>
        <w:rPr>
          <w:rFonts w:hint="eastAsia" w:ascii="仿宋_GB2312" w:hAnsi="宋体" w:eastAsia="仿宋_GB2312" w:cs="宋体"/>
          <w:color w:val="auto"/>
          <w:kern w:val="0"/>
          <w:sz w:val="30"/>
          <w:szCs w:val="30"/>
          <w:highlight w:val="none"/>
          <w:lang w:eastAsia="zh-CN"/>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农机购置与应用补贴。</w:t>
      </w:r>
      <w:r>
        <w:rPr>
          <w:rFonts w:hint="eastAsia" w:ascii="仿宋_GB2312" w:hAnsi="宋体" w:eastAsia="仿宋_GB2312" w:cs="宋体"/>
          <w:color w:val="auto"/>
          <w:kern w:val="0"/>
          <w:sz w:val="30"/>
          <w:szCs w:val="30"/>
          <w:highlight w:val="none"/>
          <w:lang w:eastAsia="zh-CN"/>
        </w:rPr>
        <w:t>为</w:t>
      </w:r>
      <w:r>
        <w:rPr>
          <w:rFonts w:hint="eastAsia" w:ascii="仿宋_GB2312" w:hAnsi="宋体" w:eastAsia="仿宋_GB2312" w:cs="宋体"/>
          <w:color w:val="auto"/>
          <w:kern w:val="0"/>
          <w:sz w:val="30"/>
          <w:szCs w:val="30"/>
          <w:highlight w:val="none"/>
        </w:rPr>
        <w:t>约束性任务。主要采用因素法测算分配，包括基础资源因素（85%）、政策任务因素（10%）、脱贫地区因素（5%）。其中基础资源因素包括粮食播种面积、棉花播种面积、油料播种面积、甘蔗播种面积、蔬菜播种面积、果园面积、主要畜禽（猪、牛、羊）年末存栏量、淡水养殖面积等，政策任务因素包括农作物耕种收综合机械化率等。结合预计执行情况，可以根据粮食产量、原粮净调出量、绩效评价结果等因素进行适当调节。可以对粮食主产省、棉花产量较大的省、甘蔗产量较大的省</w:t>
      </w:r>
      <w:r>
        <w:rPr>
          <w:rFonts w:hint="eastAsia" w:ascii="仿宋_GB2312" w:hAnsi="宋体" w:eastAsia="仿宋_GB2312" w:cs="宋体"/>
          <w:color w:val="auto"/>
          <w:kern w:val="0"/>
          <w:sz w:val="30"/>
          <w:szCs w:val="30"/>
          <w:highlight w:val="none"/>
          <w:lang w:eastAsia="zh-CN"/>
        </w:rPr>
        <w:t>等</w:t>
      </w:r>
      <w:r>
        <w:rPr>
          <w:rFonts w:hint="eastAsia" w:ascii="仿宋_GB2312" w:hAnsi="宋体" w:eastAsia="仿宋_GB2312" w:cs="宋体"/>
          <w:color w:val="auto"/>
          <w:kern w:val="0"/>
          <w:sz w:val="30"/>
          <w:szCs w:val="30"/>
          <w:highlight w:val="none"/>
        </w:rPr>
        <w:t>予以适当倾斜。可以通过定额补助支持实施党中央、国务院确定的政策任务。</w:t>
      </w:r>
      <w:r>
        <w:rPr>
          <w:rFonts w:hint="eastAsia" w:ascii="仿宋_GB2312" w:hAnsi="宋体" w:eastAsia="仿宋_GB2312" w:cs="宋体"/>
          <w:color w:val="auto"/>
          <w:kern w:val="0"/>
          <w:sz w:val="30"/>
          <w:szCs w:val="30"/>
          <w:highlight w:val="none"/>
          <w:lang w:eastAsia="zh-CN"/>
        </w:rPr>
        <w:t>省级财政应当依法履行支出责任。</w:t>
      </w:r>
    </w:p>
    <w:p>
      <w:pPr>
        <w:widowControl/>
        <w:spacing w:line="560" w:lineRule="exact"/>
        <w:ind w:firstLine="630"/>
        <w:rPr>
          <w:rFonts w:hint="default" w:ascii="仿宋_GB2312" w:hAnsi="宋体" w:eastAsia="仿宋_GB2312" w:cs="宋体"/>
          <w:color w:val="auto"/>
          <w:kern w:val="0"/>
          <w:sz w:val="30"/>
          <w:szCs w:val="30"/>
          <w:highlight w:val="none"/>
          <w:lang w:val="en" w:eastAsia="zh-CN"/>
        </w:rPr>
      </w:pPr>
      <w:r>
        <w:rPr>
          <w:rFonts w:hint="eastAsia" w:ascii="宋体" w:hAnsi="宋体" w:eastAsia="宋体" w:cs="宋体"/>
          <w:b/>
          <w:bCs/>
          <w:color w:val="auto"/>
          <w:kern w:val="0"/>
          <w:sz w:val="30"/>
          <w:szCs w:val="30"/>
          <w:highlight w:val="none"/>
        </w:rPr>
        <w:t>计算方法：</w:t>
      </w:r>
      <w:r>
        <w:rPr>
          <w:rFonts w:hint="default" w:ascii="仿宋_GB2312" w:hAnsi="宋体" w:eastAsia="仿宋_GB2312" w:cs="宋体"/>
          <w:b/>
          <w:bCs/>
          <w:color w:val="auto"/>
          <w:kern w:val="0"/>
          <w:sz w:val="30"/>
          <w:szCs w:val="30"/>
          <w:highlight w:val="none"/>
          <w:lang w:val="en"/>
        </w:rPr>
        <w:t>补助经费=</w:t>
      </w:r>
      <w:r>
        <w:rPr>
          <w:rFonts w:hint="default" w:ascii="仿宋_GB2312" w:hAnsi="宋体" w:eastAsia="仿宋_GB2312" w:cs="宋体"/>
          <w:color w:val="auto"/>
          <w:kern w:val="0"/>
          <w:sz w:val="30"/>
          <w:szCs w:val="30"/>
          <w:highlight w:val="none"/>
          <w:lang w:val="en"/>
        </w:rPr>
        <w:t>农机购置与应用补贴资金规模×（基础资源因素×85%+政策任务因素×10%+脱贫地区因素×5%）</w:t>
      </w:r>
    </w:p>
    <w:p>
      <w:pPr>
        <w:widowControl/>
        <w:spacing w:line="560" w:lineRule="exact"/>
        <w:ind w:firstLine="660"/>
        <w:rPr>
          <w:rFonts w:ascii="宋体" w:hAnsi="宋体" w:eastAsia="宋体" w:cs="宋体"/>
          <w:color w:val="auto"/>
          <w:kern w:val="0"/>
          <w:sz w:val="30"/>
          <w:szCs w:val="30"/>
          <w:highlight w:val="none"/>
        </w:rPr>
      </w:pPr>
    </w:p>
    <w:p>
      <w:pPr>
        <w:widowControl/>
        <w:spacing w:line="560" w:lineRule="exact"/>
        <w:ind w:firstLine="630"/>
        <w:rPr>
          <w:rFonts w:ascii="宋体" w:hAnsi="宋体" w:eastAsia="宋体" w:cs="宋体"/>
          <w:b/>
          <w:bCs/>
          <w:color w:val="auto"/>
          <w:kern w:val="0"/>
          <w:sz w:val="30"/>
          <w:szCs w:val="30"/>
          <w:highlight w:val="none"/>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农业绿色发展与技术服务支出。</w:t>
      </w:r>
      <w:r>
        <w:rPr>
          <w:rFonts w:hint="eastAsia" w:ascii="仿宋_GB2312" w:hAnsi="宋体" w:eastAsia="仿宋_GB2312" w:cs="宋体"/>
          <w:b/>
          <w:bCs/>
          <w:color w:val="auto"/>
          <w:kern w:val="0"/>
          <w:sz w:val="30"/>
          <w:szCs w:val="30"/>
          <w:highlight w:val="none"/>
        </w:rPr>
        <w:t>约束性任务</w:t>
      </w:r>
      <w:r>
        <w:rPr>
          <w:rFonts w:hint="eastAsia" w:ascii="仿宋_GB2312" w:hAnsi="宋体" w:eastAsia="仿宋_GB2312" w:cs="宋体"/>
          <w:color w:val="auto"/>
          <w:kern w:val="0"/>
          <w:sz w:val="30"/>
          <w:szCs w:val="30"/>
          <w:highlight w:val="none"/>
        </w:rPr>
        <w:t>：良种良法技术推广，按具体任务实施定额补助</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kern w:val="0"/>
          <w:sz w:val="30"/>
          <w:szCs w:val="30"/>
          <w:highlight w:val="none"/>
        </w:rPr>
        <w:t>特</w:t>
      </w:r>
      <w:r>
        <w:rPr>
          <w:rFonts w:hint="eastAsia" w:ascii="仿宋_GB2312" w:hAnsi="宋体" w:eastAsia="仿宋_GB2312" w:cs="宋体"/>
          <w:color w:val="auto"/>
          <w:kern w:val="0"/>
          <w:sz w:val="30"/>
          <w:szCs w:val="30"/>
          <w:highlight w:val="none"/>
          <w:lang w:eastAsia="zh-CN"/>
        </w:rPr>
        <w:t>定</w:t>
      </w:r>
      <w:r>
        <w:rPr>
          <w:rFonts w:hint="eastAsia" w:ascii="仿宋_GB2312" w:hAnsi="宋体" w:eastAsia="仿宋_GB2312" w:cs="宋体"/>
          <w:color w:val="auto"/>
          <w:kern w:val="0"/>
          <w:sz w:val="30"/>
          <w:szCs w:val="30"/>
          <w:highlight w:val="none"/>
        </w:rPr>
        <w:t>试点任务是按照党中央、国务院部署确定的试点任务。</w:t>
      </w:r>
      <w:r>
        <w:rPr>
          <w:rFonts w:hint="eastAsia" w:ascii="仿宋_GB2312" w:hAnsi="宋体" w:eastAsia="仿宋_GB2312" w:cs="宋体"/>
          <w:b/>
          <w:bCs/>
          <w:color w:val="auto"/>
          <w:kern w:val="0"/>
          <w:sz w:val="30"/>
          <w:szCs w:val="30"/>
          <w:highlight w:val="none"/>
        </w:rPr>
        <w:t>指导性任务：</w:t>
      </w:r>
      <w:r>
        <w:rPr>
          <w:rFonts w:hint="eastAsia" w:ascii="仿宋_GB2312" w:hAnsi="宋体" w:eastAsia="仿宋_GB2312" w:cs="宋体"/>
          <w:color w:val="auto"/>
          <w:kern w:val="0"/>
          <w:sz w:val="30"/>
          <w:szCs w:val="30"/>
          <w:highlight w:val="none"/>
        </w:rPr>
        <w:t>包括重点作物绿色高质高效、基层农技推广</w:t>
      </w:r>
      <w:r>
        <w:rPr>
          <w:rFonts w:hint="eastAsia" w:ascii="仿宋_GB2312" w:hAnsi="宋体" w:eastAsia="仿宋_GB2312" w:cs="宋体"/>
          <w:color w:val="auto"/>
          <w:kern w:val="0"/>
          <w:sz w:val="30"/>
          <w:szCs w:val="30"/>
          <w:highlight w:val="none"/>
          <w:lang w:eastAsia="zh-CN"/>
        </w:rPr>
        <w:t>体系</w:t>
      </w:r>
      <w:r>
        <w:rPr>
          <w:rFonts w:hint="eastAsia" w:ascii="仿宋_GB2312" w:hAnsi="宋体" w:eastAsia="仿宋_GB2312" w:cs="宋体"/>
          <w:color w:val="auto"/>
          <w:kern w:val="0"/>
          <w:sz w:val="30"/>
          <w:szCs w:val="30"/>
          <w:highlight w:val="none"/>
        </w:rPr>
        <w:t>改革与建设等政策任务。主要根据基础资源（40%）、政策任务（55%）、脱贫地区（5%）等因素测算。其中基础资源因素包括粮食产量、农作物播种面积、农林牧渔业产值等；政策任务因素包括重点作物绿色高质高效创建县数量、基层农技推广体系改革与建设项目</w:t>
      </w:r>
      <w:r>
        <w:rPr>
          <w:rFonts w:hint="eastAsia" w:ascii="仿宋_GB2312" w:hAnsi="宋体" w:eastAsia="仿宋_GB2312" w:cs="宋体"/>
          <w:color w:val="auto"/>
          <w:kern w:val="0"/>
          <w:sz w:val="30"/>
          <w:szCs w:val="30"/>
          <w:highlight w:val="none"/>
          <w:lang w:eastAsia="zh-CN"/>
        </w:rPr>
        <w:t>任务</w:t>
      </w:r>
      <w:r>
        <w:rPr>
          <w:rFonts w:hint="eastAsia" w:ascii="仿宋_GB2312" w:hAnsi="宋体" w:eastAsia="仿宋_GB2312" w:cs="宋体"/>
          <w:color w:val="auto"/>
          <w:kern w:val="0"/>
          <w:sz w:val="30"/>
          <w:szCs w:val="30"/>
          <w:highlight w:val="none"/>
        </w:rPr>
        <w:t>县数量等。</w:t>
      </w:r>
    </w:p>
    <w:p>
      <w:pPr>
        <w:widowControl/>
        <w:spacing w:line="560" w:lineRule="exact"/>
        <w:rPr>
          <w:rFonts w:hint="eastAsia" w:ascii="宋体" w:hAnsi="宋体" w:eastAsia="仿宋_GB2312" w:cs="宋体"/>
          <w:color w:val="auto"/>
          <w:kern w:val="0"/>
          <w:sz w:val="30"/>
          <w:szCs w:val="30"/>
          <w:highlight w:val="none"/>
          <w:lang w:eastAsia="zh-CN"/>
        </w:rPr>
      </w:pP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计算方法：</w:t>
      </w:r>
      <w:r>
        <w:rPr>
          <w:rFonts w:hint="eastAsia" w:ascii="仿宋_GB2312" w:hAnsi="宋体" w:eastAsia="仿宋_GB2312" w:cs="宋体"/>
          <w:b/>
          <w:bCs/>
          <w:color w:val="auto"/>
          <w:kern w:val="0"/>
          <w:sz w:val="30"/>
          <w:szCs w:val="30"/>
          <w:highlight w:val="none"/>
        </w:rPr>
        <w:t>补助经费</w:t>
      </w:r>
      <w:r>
        <w:rPr>
          <w:rFonts w:hint="eastAsia" w:ascii="仿宋_GB2312" w:hAnsi="宋体" w:eastAsia="仿宋_GB2312" w:cs="宋体"/>
          <w:color w:val="auto"/>
          <w:kern w:val="0"/>
          <w:sz w:val="30"/>
          <w:szCs w:val="30"/>
          <w:highlight w:val="none"/>
        </w:rPr>
        <w:t>=良种良法技术推广任务面积×定额补助金额+承担特</w:t>
      </w:r>
      <w:r>
        <w:rPr>
          <w:rFonts w:hint="eastAsia" w:ascii="仿宋_GB2312" w:hAnsi="宋体" w:eastAsia="仿宋_GB2312" w:cs="宋体"/>
          <w:color w:val="auto"/>
          <w:kern w:val="0"/>
          <w:sz w:val="30"/>
          <w:szCs w:val="30"/>
          <w:highlight w:val="none"/>
          <w:lang w:eastAsia="zh-CN"/>
        </w:rPr>
        <w:t>定</w:t>
      </w:r>
      <w:r>
        <w:rPr>
          <w:rFonts w:hint="eastAsia" w:ascii="仿宋_GB2312" w:hAnsi="宋体" w:eastAsia="仿宋_GB2312" w:cs="宋体"/>
          <w:color w:val="auto"/>
          <w:kern w:val="0"/>
          <w:sz w:val="30"/>
          <w:szCs w:val="30"/>
          <w:highlight w:val="none"/>
        </w:rPr>
        <w:t>试点任务的定额资金量+</w:t>
      </w:r>
      <w:r>
        <w:rPr>
          <w:rFonts w:hint="eastAsia" w:ascii="仿宋_GB2312" w:hAnsi="宋体" w:eastAsia="仿宋_GB2312" w:cs="宋体"/>
          <w:b w:val="0"/>
          <w:bCs w:val="0"/>
          <w:color w:val="auto"/>
          <w:kern w:val="0"/>
          <w:sz w:val="30"/>
          <w:szCs w:val="30"/>
          <w:highlight w:val="none"/>
        </w:rPr>
        <w:t>∑农业绿色发展与技术服务指导性任务资金规模×</w:t>
      </w:r>
      <w:r>
        <w:rPr>
          <w:rFonts w:hint="eastAsia" w:ascii="仿宋_GB2312" w:hAnsi="宋体" w:eastAsia="仿宋_GB2312" w:cs="宋体"/>
          <w:color w:val="auto"/>
          <w:kern w:val="0"/>
          <w:sz w:val="30"/>
          <w:szCs w:val="30"/>
          <w:highlight w:val="none"/>
        </w:rPr>
        <w:t>（基础资源因素×40%+政策任务因素×55%+</w:t>
      </w:r>
      <w:r>
        <w:rPr>
          <w:rFonts w:hint="eastAsia" w:ascii="仿宋_GB2312" w:hAnsi="宋体" w:eastAsia="仿宋_GB2312" w:cs="宋体"/>
          <w:color w:val="auto"/>
          <w:kern w:val="0"/>
          <w:sz w:val="30"/>
          <w:szCs w:val="30"/>
          <w:highlight w:val="none"/>
          <w:lang w:eastAsia="zh-CN"/>
        </w:rPr>
        <w:t>脱贫地区因素</w:t>
      </w:r>
      <w:r>
        <w:rPr>
          <w:rFonts w:hint="eastAsia" w:ascii="仿宋_GB2312" w:hAnsi="宋体" w:eastAsia="仿宋_GB2312" w:cs="宋体"/>
          <w:color w:val="auto"/>
          <w:kern w:val="0"/>
          <w:sz w:val="30"/>
          <w:szCs w:val="30"/>
          <w:highlight w:val="none"/>
        </w:rPr>
        <w:t>×5%）</w:t>
      </w:r>
    </w:p>
    <w:p>
      <w:pPr>
        <w:widowControl/>
        <w:spacing w:line="560" w:lineRule="exact"/>
        <w:ind w:firstLine="630"/>
        <w:rPr>
          <w:rFonts w:ascii="宋体" w:hAnsi="宋体" w:eastAsia="宋体" w:cs="宋体"/>
          <w:color w:val="auto"/>
          <w:kern w:val="0"/>
          <w:sz w:val="30"/>
          <w:szCs w:val="30"/>
          <w:highlight w:val="none"/>
        </w:rPr>
      </w:pPr>
      <w:r>
        <w:rPr>
          <w:rFonts w:ascii="Times New Roman" w:hAnsi="Times New Roman" w:eastAsia="宋体" w:cs="Times New Roman"/>
          <w:color w:val="auto"/>
          <w:kern w:val="0"/>
          <w:sz w:val="30"/>
          <w:szCs w:val="30"/>
          <w:highlight w:val="none"/>
        </w:rPr>
        <w:t> </w:t>
      </w:r>
    </w:p>
    <w:p>
      <w:pPr>
        <w:widowControl/>
        <w:spacing w:line="560" w:lineRule="exact"/>
        <w:ind w:firstLine="630"/>
        <w:rPr>
          <w:rFonts w:ascii="宋体" w:hAnsi="宋体" w:eastAsia="宋体" w:cs="宋体"/>
          <w:color w:val="auto"/>
          <w:kern w:val="0"/>
          <w:sz w:val="30"/>
          <w:szCs w:val="30"/>
          <w:highlight w:val="none"/>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农业经营方式创新支出。</w:t>
      </w:r>
      <w:r>
        <w:rPr>
          <w:rFonts w:hint="eastAsia" w:ascii="仿宋_GB2312" w:hAnsi="宋体" w:eastAsia="仿宋_GB2312" w:cs="宋体"/>
          <w:b/>
          <w:bCs/>
          <w:color w:val="auto"/>
          <w:kern w:val="0"/>
          <w:sz w:val="30"/>
          <w:szCs w:val="30"/>
          <w:highlight w:val="none"/>
        </w:rPr>
        <w:t>约束性任务：</w:t>
      </w:r>
      <w:r>
        <w:rPr>
          <w:rFonts w:hint="eastAsia" w:ascii="仿宋_GB2312" w:hAnsi="宋体" w:eastAsia="仿宋_GB2312" w:cs="宋体"/>
          <w:color w:val="auto"/>
          <w:kern w:val="0"/>
          <w:sz w:val="30"/>
          <w:szCs w:val="30"/>
          <w:highlight w:val="none"/>
        </w:rPr>
        <w:t>农业信贷担保业务补奖，根据各省级农担公司新增政策性业务担保金额对账面净资产放大倍数、首担和续担业务额、代偿和解保额等因素，按照规定的比例进行补奖</w:t>
      </w:r>
      <w:r>
        <w:rPr>
          <w:rFonts w:hint="eastAsia" w:ascii="仿宋_GB2312" w:hAnsi="宋体" w:eastAsia="仿宋_GB2312" w:cs="宋体"/>
          <w:color w:val="auto"/>
          <w:kern w:val="0"/>
          <w:sz w:val="30"/>
          <w:szCs w:val="30"/>
          <w:highlight w:val="none"/>
          <w:lang w:eastAsia="zh-CN"/>
        </w:rPr>
        <w:t>，并实行总额上限管理，补奖比例可结合农业信贷担保体系发展实际进行适当调整</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b/>
          <w:bCs/>
          <w:color w:val="auto"/>
          <w:kern w:val="0"/>
          <w:sz w:val="30"/>
          <w:szCs w:val="30"/>
          <w:highlight w:val="none"/>
        </w:rPr>
        <w:t>指导性任务：</w:t>
      </w:r>
      <w:r>
        <w:rPr>
          <w:rFonts w:hint="eastAsia" w:ascii="仿宋_GB2312" w:hAnsi="宋体" w:eastAsia="仿宋_GB2312" w:cs="宋体"/>
          <w:color w:val="auto"/>
          <w:kern w:val="0"/>
          <w:sz w:val="30"/>
          <w:szCs w:val="30"/>
          <w:highlight w:val="none"/>
        </w:rPr>
        <w:t>包括新型农业经营主体培育、农业</w:t>
      </w:r>
      <w:r>
        <w:rPr>
          <w:rFonts w:hint="eastAsia" w:ascii="仿宋_GB2312" w:hAnsi="宋体" w:eastAsia="仿宋_GB2312" w:cs="宋体"/>
          <w:color w:val="auto"/>
          <w:kern w:val="0"/>
          <w:sz w:val="30"/>
          <w:szCs w:val="30"/>
          <w:highlight w:val="none"/>
          <w:lang w:eastAsia="zh-CN"/>
        </w:rPr>
        <w:t>生产</w:t>
      </w:r>
      <w:r>
        <w:rPr>
          <w:rFonts w:hint="eastAsia" w:ascii="仿宋_GB2312" w:hAnsi="宋体" w:eastAsia="仿宋_GB2312" w:cs="宋体"/>
          <w:color w:val="auto"/>
          <w:kern w:val="0"/>
          <w:sz w:val="30"/>
          <w:szCs w:val="30"/>
          <w:highlight w:val="none"/>
        </w:rPr>
        <w:t>社会化服务、农产品</w:t>
      </w:r>
      <w:r>
        <w:rPr>
          <w:rFonts w:hint="default" w:ascii="仿宋_GB2312" w:hAnsi="宋体" w:eastAsia="仿宋_GB2312" w:cs="宋体"/>
          <w:color w:val="auto"/>
          <w:kern w:val="0"/>
          <w:sz w:val="30"/>
          <w:szCs w:val="30"/>
          <w:highlight w:val="none"/>
          <w:lang w:val="en"/>
        </w:rPr>
        <w:t>产地</w:t>
      </w:r>
      <w:r>
        <w:rPr>
          <w:rFonts w:hint="eastAsia" w:ascii="仿宋_GB2312" w:hAnsi="宋体" w:eastAsia="仿宋_GB2312" w:cs="宋体"/>
          <w:color w:val="auto"/>
          <w:kern w:val="0"/>
          <w:sz w:val="30"/>
          <w:szCs w:val="30"/>
          <w:highlight w:val="none"/>
        </w:rPr>
        <w:t>冷藏保鲜设施建设、高素质农民培育等政策任务。主要根据基础资源（40%）、政策任务（55%）、脱贫地区（5%）等因素测算。其中基础资源因素包括粮食产量、农作物播种面积、农林牧渔业产值等；政策任务因素包括</w:t>
      </w:r>
      <w:r>
        <w:rPr>
          <w:rFonts w:hint="eastAsia" w:ascii="仿宋_GB2312" w:hAnsi="宋体" w:eastAsia="仿宋_GB2312" w:cs="宋体"/>
          <w:color w:val="auto"/>
          <w:kern w:val="0"/>
          <w:sz w:val="30"/>
          <w:szCs w:val="30"/>
          <w:highlight w:val="none"/>
          <w:lang w:eastAsia="zh-CN"/>
        </w:rPr>
        <w:t>新型农业经营主体数量、</w:t>
      </w:r>
      <w:r>
        <w:rPr>
          <w:rFonts w:hint="eastAsia" w:ascii="仿宋_GB2312" w:hAnsi="宋体" w:eastAsia="仿宋_GB2312" w:cs="宋体"/>
          <w:color w:val="auto"/>
          <w:kern w:val="0"/>
          <w:sz w:val="30"/>
          <w:szCs w:val="30"/>
          <w:highlight w:val="none"/>
        </w:rPr>
        <w:t>农业生产社会化服务面积、冷藏保鲜设施</w:t>
      </w:r>
      <w:r>
        <w:rPr>
          <w:rFonts w:hint="eastAsia" w:ascii="仿宋_GB2312" w:hAnsi="宋体" w:eastAsia="仿宋_GB2312" w:cs="宋体"/>
          <w:color w:val="auto"/>
          <w:kern w:val="0"/>
          <w:sz w:val="30"/>
          <w:szCs w:val="30"/>
          <w:highlight w:val="none"/>
          <w:lang w:eastAsia="zh-CN"/>
        </w:rPr>
        <w:t>数量、</w:t>
      </w:r>
      <w:r>
        <w:rPr>
          <w:rFonts w:hint="eastAsia" w:ascii="仿宋_GB2312" w:hAnsi="宋体" w:eastAsia="仿宋_GB2312" w:cs="宋体"/>
          <w:color w:val="auto"/>
          <w:kern w:val="0"/>
          <w:sz w:val="30"/>
          <w:szCs w:val="30"/>
          <w:highlight w:val="none"/>
        </w:rPr>
        <w:t>农民培训数量等。</w:t>
      </w:r>
    </w:p>
    <w:p>
      <w:pPr>
        <w:widowControl/>
        <w:spacing w:line="560" w:lineRule="exact"/>
        <w:rPr>
          <w:rFonts w:ascii="Times New Roman" w:hAnsi="Times New Roman" w:eastAsia="宋体" w:cs="Times New Roman"/>
          <w:b/>
          <w:bCs/>
          <w:color w:val="auto"/>
          <w:kern w:val="0"/>
          <w:sz w:val="30"/>
          <w:szCs w:val="30"/>
          <w:highlight w:val="none"/>
        </w:rPr>
      </w:pP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计算方法：</w:t>
      </w:r>
      <w:r>
        <w:rPr>
          <w:rFonts w:hint="eastAsia" w:ascii="仿宋_GB2312" w:hAnsi="宋体" w:eastAsia="仿宋_GB2312" w:cs="宋体"/>
          <w:b/>
          <w:bCs/>
          <w:color w:val="auto"/>
          <w:kern w:val="0"/>
          <w:sz w:val="30"/>
          <w:szCs w:val="30"/>
          <w:highlight w:val="none"/>
        </w:rPr>
        <w:t>补助经费</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color w:val="auto"/>
          <w:kern w:val="0"/>
          <w:sz w:val="30"/>
          <w:szCs w:val="30"/>
          <w:highlight w:val="none"/>
          <w:lang w:val="en-US" w:eastAsia="zh-CN"/>
        </w:rPr>
        <w:t>[省级</w:t>
      </w:r>
      <w:r>
        <w:rPr>
          <w:rFonts w:hint="eastAsia" w:ascii="仿宋_GB2312" w:hAnsi="宋体" w:eastAsia="仿宋_GB2312" w:cs="宋体"/>
          <w:color w:val="auto"/>
          <w:kern w:val="0"/>
          <w:sz w:val="30"/>
          <w:szCs w:val="30"/>
          <w:highlight w:val="none"/>
        </w:rPr>
        <w:t>农担公司放大倍数5倍以内</w:t>
      </w:r>
      <w:r>
        <w:rPr>
          <w:rFonts w:hint="eastAsia" w:ascii="仿宋_GB2312" w:hAnsi="宋体" w:eastAsia="仿宋_GB2312" w:cs="宋体"/>
          <w:color w:val="auto"/>
          <w:kern w:val="0"/>
          <w:sz w:val="30"/>
          <w:szCs w:val="30"/>
          <w:highlight w:val="none"/>
          <w:lang w:eastAsia="zh-CN"/>
        </w:rPr>
        <w:t>且担保期限</w:t>
      </w:r>
      <w:r>
        <w:rPr>
          <w:rFonts w:hint="eastAsia" w:ascii="仿宋_GB2312" w:hAnsi="宋体" w:eastAsia="仿宋_GB2312" w:cs="宋体"/>
          <w:color w:val="auto"/>
          <w:kern w:val="0"/>
          <w:sz w:val="30"/>
          <w:szCs w:val="30"/>
          <w:highlight w:val="none"/>
          <w:lang w:val="en-US" w:eastAsia="zh-CN"/>
        </w:rPr>
        <w:t>6个月以上的</w:t>
      </w:r>
      <w:r>
        <w:rPr>
          <w:rFonts w:hint="eastAsia" w:ascii="仿宋_GB2312" w:hAnsi="宋体" w:eastAsia="仿宋_GB2312" w:cs="宋体"/>
          <w:color w:val="auto"/>
          <w:kern w:val="0"/>
          <w:sz w:val="30"/>
          <w:szCs w:val="30"/>
          <w:highlight w:val="none"/>
        </w:rPr>
        <w:t>新增政策性业务（首担金额×1.5%+续担金额×0.5%）+5倍以上</w:t>
      </w:r>
      <w:r>
        <w:rPr>
          <w:rFonts w:hint="eastAsia" w:ascii="仿宋_GB2312" w:hAnsi="宋体" w:eastAsia="仿宋_GB2312" w:cs="宋体"/>
          <w:color w:val="auto"/>
          <w:kern w:val="0"/>
          <w:sz w:val="30"/>
          <w:szCs w:val="30"/>
          <w:highlight w:val="none"/>
          <w:lang w:eastAsia="zh-CN"/>
        </w:rPr>
        <w:t>且担保期限</w:t>
      </w:r>
      <w:r>
        <w:rPr>
          <w:rFonts w:hint="eastAsia" w:ascii="仿宋_GB2312" w:hAnsi="宋体" w:eastAsia="仿宋_GB2312" w:cs="宋体"/>
          <w:color w:val="auto"/>
          <w:kern w:val="0"/>
          <w:sz w:val="30"/>
          <w:szCs w:val="30"/>
          <w:highlight w:val="none"/>
          <w:lang w:val="en-US" w:eastAsia="zh-CN"/>
        </w:rPr>
        <w:t>6个月以上的</w:t>
      </w:r>
      <w:r>
        <w:rPr>
          <w:rFonts w:hint="eastAsia" w:ascii="仿宋_GB2312" w:hAnsi="宋体" w:eastAsia="仿宋_GB2312" w:cs="宋体"/>
          <w:color w:val="auto"/>
          <w:kern w:val="0"/>
          <w:sz w:val="30"/>
          <w:szCs w:val="30"/>
          <w:highlight w:val="none"/>
        </w:rPr>
        <w:t>新增政策性业务担保金额×0.</w:t>
      </w:r>
      <w:r>
        <w:rPr>
          <w:rFonts w:hint="eastAsia" w:ascii="仿宋_GB2312" w:hAnsi="宋体" w:eastAsia="仿宋_GB2312" w:cs="宋体"/>
          <w:color w:val="auto"/>
          <w:kern w:val="0"/>
          <w:sz w:val="30"/>
          <w:szCs w:val="30"/>
          <w:highlight w:val="none"/>
          <w:lang w:val="en-US" w:eastAsia="zh-CN"/>
        </w:rPr>
        <w:t>3</w:t>
      </w:r>
      <w:r>
        <w:rPr>
          <w:rFonts w:hint="eastAsia" w:ascii="仿宋_GB2312" w:hAnsi="宋体" w:eastAsia="仿宋_GB2312" w:cs="宋体"/>
          <w:color w:val="auto"/>
          <w:kern w:val="0"/>
          <w:sz w:val="30"/>
          <w:szCs w:val="30"/>
          <w:highlight w:val="none"/>
        </w:rPr>
        <w:t>%+Min（代偿金额，解保金额×1%）</w:t>
      </w:r>
      <w:r>
        <w:rPr>
          <w:rFonts w:hint="eastAsia" w:ascii="仿宋_GB2312" w:hAnsi="宋体" w:eastAsia="仿宋_GB2312" w:cs="宋体"/>
          <w:color w:val="auto"/>
          <w:kern w:val="0"/>
          <w:sz w:val="30"/>
          <w:szCs w:val="30"/>
          <w:highlight w:val="none"/>
          <w:lang w:val="en-US" w:eastAsia="zh-CN"/>
        </w:rPr>
        <w:t>]</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color w:val="auto"/>
          <w:kern w:val="0"/>
          <w:sz w:val="30"/>
          <w:szCs w:val="30"/>
          <w:highlight w:val="none"/>
          <w:lang w:eastAsia="zh-CN"/>
        </w:rPr>
        <w:t>补奖系数</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b w:val="0"/>
          <w:bCs w:val="0"/>
          <w:color w:val="auto"/>
          <w:kern w:val="0"/>
          <w:sz w:val="30"/>
          <w:szCs w:val="30"/>
          <w:highlight w:val="none"/>
        </w:rPr>
        <w:t>∑农业经营方式创新指导性任务资金规模×</w:t>
      </w:r>
      <w:r>
        <w:rPr>
          <w:rFonts w:hint="eastAsia" w:ascii="仿宋_GB2312" w:hAnsi="宋体" w:eastAsia="仿宋_GB2312" w:cs="宋体"/>
          <w:color w:val="auto"/>
          <w:kern w:val="0"/>
          <w:sz w:val="30"/>
          <w:szCs w:val="30"/>
          <w:highlight w:val="none"/>
        </w:rPr>
        <w:t>（基础资源因素×40%+政策任务因素×55%+</w:t>
      </w:r>
      <w:r>
        <w:rPr>
          <w:rFonts w:hint="eastAsia" w:ascii="仿宋_GB2312" w:hAnsi="宋体" w:eastAsia="仿宋_GB2312" w:cs="宋体"/>
          <w:color w:val="auto"/>
          <w:kern w:val="0"/>
          <w:sz w:val="30"/>
          <w:szCs w:val="30"/>
          <w:highlight w:val="none"/>
          <w:lang w:eastAsia="zh-CN"/>
        </w:rPr>
        <w:t>脱贫地区因素</w:t>
      </w:r>
      <w:r>
        <w:rPr>
          <w:rFonts w:hint="eastAsia" w:ascii="仿宋_GB2312" w:hAnsi="宋体" w:eastAsia="仿宋_GB2312" w:cs="宋体"/>
          <w:color w:val="auto"/>
          <w:kern w:val="0"/>
          <w:sz w:val="30"/>
          <w:szCs w:val="30"/>
          <w:highlight w:val="none"/>
        </w:rPr>
        <w:t>×5%）</w:t>
      </w:r>
    </w:p>
    <w:p>
      <w:pPr>
        <w:widowControl/>
        <w:spacing w:line="560" w:lineRule="exact"/>
        <w:ind w:firstLine="630"/>
        <w:rPr>
          <w:rFonts w:ascii="Times New Roman" w:hAnsi="Times New Roman" w:eastAsia="宋体" w:cs="Times New Roman"/>
          <w:b/>
          <w:bCs/>
          <w:color w:val="auto"/>
          <w:kern w:val="0"/>
          <w:sz w:val="30"/>
          <w:szCs w:val="30"/>
          <w:highlight w:val="none"/>
        </w:rPr>
      </w:pPr>
    </w:p>
    <w:p>
      <w:pPr>
        <w:widowControl/>
        <w:spacing w:line="560" w:lineRule="exact"/>
        <w:ind w:firstLine="630"/>
        <w:rPr>
          <w:rFonts w:ascii="宋体" w:hAnsi="宋体" w:eastAsia="宋体" w:cs="宋体"/>
          <w:color w:val="auto"/>
          <w:kern w:val="0"/>
          <w:sz w:val="30"/>
          <w:szCs w:val="30"/>
          <w:highlight w:val="none"/>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农业产业发展支出。</w:t>
      </w:r>
      <w:r>
        <w:rPr>
          <w:rFonts w:hint="eastAsia" w:ascii="仿宋_GB2312" w:hAnsi="宋体" w:eastAsia="仿宋_GB2312" w:cs="宋体"/>
          <w:b/>
          <w:bCs/>
          <w:color w:val="auto"/>
          <w:kern w:val="0"/>
          <w:sz w:val="30"/>
          <w:szCs w:val="30"/>
          <w:highlight w:val="none"/>
        </w:rPr>
        <w:t>约束性任务：</w:t>
      </w:r>
      <w:r>
        <w:rPr>
          <w:rFonts w:hint="eastAsia" w:ascii="仿宋_GB2312" w:hAnsi="宋体" w:eastAsia="仿宋_GB2312" w:cs="宋体"/>
          <w:color w:val="auto"/>
          <w:kern w:val="0"/>
          <w:sz w:val="30"/>
          <w:szCs w:val="30"/>
          <w:highlight w:val="none"/>
        </w:rPr>
        <w:t>农村</w:t>
      </w:r>
      <w:r>
        <w:rPr>
          <w:rFonts w:hint="eastAsia" w:ascii="仿宋_GB2312" w:hAnsi="宋体" w:eastAsia="仿宋_GB2312" w:cs="宋体"/>
          <w:color w:val="auto"/>
          <w:kern w:val="0"/>
          <w:sz w:val="30"/>
          <w:szCs w:val="30"/>
          <w:highlight w:val="none"/>
          <w:lang w:eastAsia="zh-CN"/>
        </w:rPr>
        <w:t>一、二、三产业</w:t>
      </w:r>
      <w:r>
        <w:rPr>
          <w:rFonts w:hint="eastAsia" w:ascii="仿宋_GB2312" w:hAnsi="宋体" w:eastAsia="仿宋_GB2312" w:cs="宋体"/>
          <w:color w:val="auto"/>
          <w:kern w:val="0"/>
          <w:sz w:val="30"/>
          <w:szCs w:val="30"/>
          <w:highlight w:val="none"/>
        </w:rPr>
        <w:t>融合发展，包括优势特色产业</w:t>
      </w:r>
      <w:r>
        <w:rPr>
          <w:rFonts w:hint="eastAsia" w:ascii="仿宋_GB2312" w:hAnsi="宋体" w:eastAsia="仿宋_GB2312" w:cs="宋体"/>
          <w:color w:val="auto"/>
          <w:kern w:val="0"/>
          <w:sz w:val="30"/>
          <w:szCs w:val="30"/>
          <w:highlight w:val="none"/>
          <w:lang w:eastAsia="zh-CN"/>
        </w:rPr>
        <w:t>集群</w:t>
      </w:r>
      <w:r>
        <w:rPr>
          <w:rFonts w:hint="eastAsia" w:ascii="仿宋_GB2312" w:hAnsi="宋体" w:eastAsia="仿宋_GB2312" w:cs="宋体"/>
          <w:color w:val="auto"/>
          <w:kern w:val="0"/>
          <w:sz w:val="30"/>
          <w:szCs w:val="30"/>
          <w:highlight w:val="none"/>
        </w:rPr>
        <w:t>、国家现代农业产业园和农业产业强镇，按每个优势特色产业集群、国家现代农业产业园和农业产业强镇实施定额补助。</w:t>
      </w:r>
      <w:r>
        <w:rPr>
          <w:rFonts w:hint="eastAsia" w:ascii="仿宋_GB2312" w:hAnsi="宋体" w:eastAsia="仿宋_GB2312" w:cs="宋体"/>
          <w:b/>
          <w:bCs/>
          <w:color w:val="auto"/>
          <w:kern w:val="0"/>
          <w:sz w:val="30"/>
          <w:szCs w:val="30"/>
          <w:highlight w:val="none"/>
        </w:rPr>
        <w:t>指导性任务</w:t>
      </w:r>
      <w:r>
        <w:rPr>
          <w:rFonts w:hint="eastAsia" w:ascii="仿宋_GB2312" w:hAnsi="宋体" w:eastAsia="仿宋_GB2312" w:cs="宋体"/>
          <w:b/>
          <w:bCs/>
          <w:color w:val="auto"/>
          <w:kern w:val="0"/>
          <w:sz w:val="30"/>
          <w:szCs w:val="30"/>
          <w:highlight w:val="none"/>
          <w:lang w:eastAsia="zh-CN"/>
        </w:rPr>
        <w:t>：</w:t>
      </w:r>
      <w:r>
        <w:rPr>
          <w:rFonts w:hint="eastAsia" w:ascii="仿宋_GB2312" w:hAnsi="宋体" w:eastAsia="仿宋_GB2312" w:cs="宋体"/>
          <w:color w:val="auto"/>
          <w:kern w:val="0"/>
          <w:sz w:val="30"/>
          <w:szCs w:val="30"/>
          <w:highlight w:val="none"/>
        </w:rPr>
        <w:t>包括奶业振兴行动和畜禽健康养殖、种业发展、地理标志农产品保护等政策任务。按照基础资源（40%）、政策任务（55%）、脱贫地区（5%）等因素测算。其中基础资源因素包括主要农产品产量、农作物播种面积、农林牧渔业产值、任务实施条件</w:t>
      </w:r>
      <w:r>
        <w:rPr>
          <w:rFonts w:hint="eastAsia" w:ascii="仿宋_GB2312" w:hAnsi="宋体" w:eastAsia="仿宋_GB2312" w:cs="宋体"/>
          <w:color w:val="auto"/>
          <w:kern w:val="0"/>
          <w:sz w:val="30"/>
          <w:szCs w:val="30"/>
          <w:highlight w:val="none"/>
          <w:lang w:eastAsia="zh-CN"/>
        </w:rPr>
        <w:t>基础</w:t>
      </w:r>
      <w:r>
        <w:rPr>
          <w:rFonts w:hint="eastAsia" w:ascii="仿宋_GB2312" w:hAnsi="宋体" w:eastAsia="仿宋_GB2312" w:cs="宋体"/>
          <w:color w:val="auto"/>
          <w:kern w:val="0"/>
          <w:sz w:val="30"/>
          <w:szCs w:val="30"/>
          <w:highlight w:val="none"/>
        </w:rPr>
        <w:t>等；政策任务因素</w:t>
      </w:r>
      <w:r>
        <w:rPr>
          <w:rFonts w:hint="eastAsia" w:ascii="仿宋_GB2312" w:hAnsi="宋体" w:eastAsia="仿宋_GB2312" w:cs="宋体"/>
          <w:color w:val="auto"/>
          <w:kern w:val="0"/>
          <w:sz w:val="30"/>
          <w:szCs w:val="30"/>
          <w:highlight w:val="none"/>
          <w:lang w:eastAsia="zh-CN"/>
        </w:rPr>
        <w:t>主要</w:t>
      </w:r>
      <w:r>
        <w:rPr>
          <w:rFonts w:hint="eastAsia" w:ascii="仿宋_GB2312" w:hAnsi="宋体" w:eastAsia="仿宋_GB2312" w:cs="宋体"/>
          <w:color w:val="auto"/>
          <w:kern w:val="0"/>
          <w:sz w:val="30"/>
          <w:szCs w:val="30"/>
          <w:highlight w:val="none"/>
        </w:rPr>
        <w:t>包括</w:t>
      </w:r>
      <w:r>
        <w:rPr>
          <w:rFonts w:hint="eastAsia" w:ascii="仿宋_GB2312" w:hAnsi="宋体" w:eastAsia="仿宋_GB2312" w:cs="宋体"/>
          <w:bCs w:val="0"/>
          <w:color w:val="auto"/>
          <w:kern w:val="0"/>
          <w:sz w:val="30"/>
          <w:szCs w:val="30"/>
          <w:highlight w:val="none"/>
        </w:rPr>
        <w:t>奶业生产能力提升</w:t>
      </w:r>
      <w:r>
        <w:rPr>
          <w:rFonts w:hint="eastAsia" w:ascii="仿宋_GB2312" w:hAnsi="宋体" w:eastAsia="仿宋_GB2312" w:cs="宋体"/>
          <w:bCs w:val="0"/>
          <w:color w:val="auto"/>
          <w:kern w:val="0"/>
          <w:sz w:val="30"/>
          <w:szCs w:val="30"/>
          <w:highlight w:val="none"/>
          <w:lang w:eastAsia="zh-CN"/>
        </w:rPr>
        <w:t>任务县数量、肉牛肉羊提质增量试点数</w:t>
      </w:r>
      <w:r>
        <w:rPr>
          <w:rFonts w:hint="eastAsia" w:ascii="仿宋_GB2312" w:hAnsi="仿宋_GB2312" w:eastAsia="仿宋_GB2312" w:cs="仿宋_GB2312"/>
          <w:bCs w:val="0"/>
          <w:color w:val="auto"/>
          <w:kern w:val="0"/>
          <w:sz w:val="30"/>
          <w:szCs w:val="30"/>
          <w:highlight w:val="none"/>
          <w:lang w:eastAsia="zh-CN"/>
        </w:rPr>
        <w:t>量、</w:t>
      </w:r>
      <w:r>
        <w:rPr>
          <w:rFonts w:hint="eastAsia" w:ascii="仿宋_GB2312" w:hAnsi="仿宋_GB2312" w:eastAsia="仿宋_GB2312" w:cs="仿宋_GB2312"/>
          <w:color w:val="auto"/>
          <w:kern w:val="0"/>
          <w:sz w:val="30"/>
          <w:szCs w:val="30"/>
          <w:highlight w:val="none"/>
        </w:rPr>
        <w:t>饲草收储量、生产性能测定任务数量、地理标志农产品保护数</w:t>
      </w:r>
      <w:r>
        <w:rPr>
          <w:rFonts w:hint="eastAsia" w:ascii="仿宋_GB2312" w:hAnsi="宋体" w:eastAsia="仿宋_GB2312" w:cs="宋体"/>
          <w:color w:val="auto"/>
          <w:kern w:val="0"/>
          <w:sz w:val="30"/>
          <w:szCs w:val="30"/>
          <w:highlight w:val="none"/>
        </w:rPr>
        <w:t>量等。</w:t>
      </w:r>
    </w:p>
    <w:p>
      <w:pPr>
        <w:widowControl/>
        <w:spacing w:line="560" w:lineRule="exact"/>
        <w:rPr>
          <w:rFonts w:hint="eastAsia" w:ascii="仿宋_GB2312" w:hAnsi="宋体" w:eastAsia="仿宋_GB2312" w:cs="宋体"/>
          <w:color w:val="auto"/>
          <w:kern w:val="0"/>
          <w:sz w:val="30"/>
          <w:szCs w:val="30"/>
          <w:highlight w:val="none"/>
        </w:rPr>
      </w:pP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计算方法：</w:t>
      </w:r>
      <w:r>
        <w:rPr>
          <w:rFonts w:hint="eastAsia" w:ascii="仿宋_GB2312" w:hAnsi="宋体" w:eastAsia="仿宋_GB2312" w:cs="宋体"/>
          <w:b/>
          <w:bCs/>
          <w:color w:val="auto"/>
          <w:kern w:val="0"/>
          <w:sz w:val="30"/>
          <w:szCs w:val="30"/>
          <w:highlight w:val="none"/>
        </w:rPr>
        <w:t>补助经费</w:t>
      </w:r>
      <w:r>
        <w:rPr>
          <w:rFonts w:hint="eastAsia" w:ascii="仿宋_GB2312" w:hAnsi="宋体" w:eastAsia="仿宋_GB2312" w:cs="宋体"/>
          <w:color w:val="auto"/>
          <w:kern w:val="0"/>
          <w:sz w:val="30"/>
          <w:szCs w:val="30"/>
          <w:highlight w:val="none"/>
        </w:rPr>
        <w:t>=优势特色产业集群数量×相应定额补贴资金+国家现代农业产业园数量×相应定额补贴资金+农业产业强镇数量×相应定额补贴资金+</w:t>
      </w:r>
      <w:r>
        <w:rPr>
          <w:rFonts w:hint="eastAsia" w:ascii="仿宋_GB2312" w:hAnsi="宋体" w:eastAsia="仿宋_GB2312" w:cs="宋体"/>
          <w:b w:val="0"/>
          <w:bCs w:val="0"/>
          <w:color w:val="auto"/>
          <w:kern w:val="0"/>
          <w:sz w:val="30"/>
          <w:szCs w:val="30"/>
          <w:highlight w:val="none"/>
        </w:rPr>
        <w:t>∑农业产业发展指导性任务资金规模</w:t>
      </w:r>
      <w:r>
        <w:rPr>
          <w:rFonts w:hint="eastAsia" w:ascii="仿宋_GB2312" w:hAnsi="宋体" w:eastAsia="仿宋_GB2312" w:cs="宋体"/>
          <w:color w:val="auto"/>
          <w:kern w:val="0"/>
          <w:sz w:val="30"/>
          <w:szCs w:val="30"/>
          <w:highlight w:val="none"/>
        </w:rPr>
        <w:t>×（基础资源因素×40%+政策任务因素×55%+</w:t>
      </w:r>
      <w:r>
        <w:rPr>
          <w:rFonts w:hint="eastAsia" w:ascii="仿宋_GB2312" w:hAnsi="宋体" w:eastAsia="仿宋_GB2312" w:cs="宋体"/>
          <w:color w:val="auto"/>
          <w:kern w:val="0"/>
          <w:sz w:val="30"/>
          <w:szCs w:val="30"/>
          <w:highlight w:val="none"/>
          <w:lang w:eastAsia="zh-CN"/>
        </w:rPr>
        <w:t>脱贫地区因素</w:t>
      </w:r>
      <w:r>
        <w:rPr>
          <w:rFonts w:hint="eastAsia" w:ascii="仿宋_GB2312" w:hAnsi="宋体" w:eastAsia="仿宋_GB2312" w:cs="宋体"/>
          <w:color w:val="auto"/>
          <w:kern w:val="0"/>
          <w:sz w:val="30"/>
          <w:szCs w:val="30"/>
          <w:highlight w:val="none"/>
        </w:rPr>
        <w:t>×5%）</w:t>
      </w:r>
    </w:p>
    <w:p>
      <w:pPr>
        <w:widowControl/>
        <w:spacing w:line="560" w:lineRule="exact"/>
        <w:rPr>
          <w:rFonts w:hint="eastAsia" w:ascii="仿宋_GB2312" w:hAnsi="宋体" w:eastAsia="仿宋_GB2312" w:cs="宋体"/>
          <w:color w:val="auto"/>
          <w:kern w:val="0"/>
          <w:sz w:val="30"/>
          <w:szCs w:val="30"/>
          <w:highlight w:val="none"/>
          <w:lang w:eastAsia="zh-CN"/>
        </w:rPr>
      </w:pP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lang w:eastAsia="zh-CN"/>
        </w:rPr>
        <w:t>注：除</w:t>
      </w:r>
      <w:r>
        <w:rPr>
          <w:rFonts w:hint="eastAsia" w:ascii="仿宋_GB2312" w:hAnsi="宋体" w:eastAsia="仿宋_GB2312" w:cs="宋体"/>
          <w:color w:val="auto"/>
          <w:kern w:val="0"/>
          <w:sz w:val="30"/>
          <w:szCs w:val="30"/>
          <w:highlight w:val="none"/>
        </w:rPr>
        <w:t>对农牧民直接补贴</w:t>
      </w:r>
      <w:r>
        <w:rPr>
          <w:rFonts w:hint="eastAsia" w:ascii="仿宋_GB2312" w:hAnsi="宋体" w:eastAsia="仿宋_GB2312" w:cs="宋体"/>
          <w:color w:val="auto"/>
          <w:kern w:val="0"/>
          <w:sz w:val="30"/>
          <w:szCs w:val="30"/>
          <w:highlight w:val="none"/>
          <w:lang w:eastAsia="zh-CN"/>
        </w:rPr>
        <w:t>、采取项目法管理、实行定额补助等任务资金外，其他资金测算原则上应</w:t>
      </w:r>
      <w:r>
        <w:rPr>
          <w:rFonts w:hint="eastAsia" w:ascii="仿宋_GB2312" w:hAnsi="宋体" w:eastAsia="仿宋_GB2312" w:cs="宋体"/>
          <w:color w:val="auto"/>
          <w:kern w:val="0"/>
          <w:sz w:val="30"/>
          <w:szCs w:val="30"/>
          <w:highlight w:val="none"/>
        </w:rPr>
        <w:t>根据绩效评价结果等</w:t>
      </w:r>
      <w:r>
        <w:rPr>
          <w:rFonts w:hint="eastAsia" w:ascii="仿宋_GB2312" w:hAnsi="宋体" w:eastAsia="仿宋_GB2312" w:cs="宋体"/>
          <w:color w:val="auto"/>
          <w:kern w:val="0"/>
          <w:sz w:val="30"/>
          <w:szCs w:val="30"/>
          <w:highlight w:val="none"/>
          <w:lang w:eastAsia="zh-CN"/>
        </w:rPr>
        <w:t>合理设置调节系数</w:t>
      </w:r>
      <w:r>
        <w:rPr>
          <w:rFonts w:hint="eastAsia" w:ascii="仿宋_GB2312" w:hAnsi="宋体" w:eastAsia="仿宋_GB2312" w:cs="宋体"/>
          <w:color w:val="auto"/>
          <w:kern w:val="0"/>
          <w:sz w:val="30"/>
          <w:szCs w:val="30"/>
          <w:highlight w:val="none"/>
        </w:rPr>
        <w:t>进行适当调节</w:t>
      </w:r>
      <w:r>
        <w:rPr>
          <w:rFonts w:hint="eastAsia" w:ascii="仿宋_GB2312" w:hAnsi="宋体" w:eastAsia="仿宋_GB2312" w:cs="宋体"/>
          <w:color w:val="auto"/>
          <w:kern w:val="0"/>
          <w:sz w:val="30"/>
          <w:szCs w:val="30"/>
          <w:highlight w:val="none"/>
          <w:lang w:eastAsia="zh-CN"/>
        </w:rPr>
        <w:t>。</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29EC3D86-E969-472A-8417-FA6A3F5ECD03}"/>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555E125B-2D7E-450A-9791-FB0EA2DE8923}"/>
  </w:font>
  <w:font w:name="方正仿宋_GBK">
    <w:altName w:val="Arial Unicode MS"/>
    <w:panose1 w:val="02000000000000000000"/>
    <w:charset w:val="86"/>
    <w:family w:val="auto"/>
    <w:pitch w:val="default"/>
    <w:sig w:usb0="00000000" w:usb1="00000000" w:usb2="00000000" w:usb3="00000000" w:csb0="00040000" w:csb1="00000000"/>
    <w:embedRegular r:id="rId3" w:fontKey="{2B1B4EED-54AC-4E2E-9C2B-7DA59F9680B3}"/>
  </w:font>
  <w:font w:name="仿宋_GB2312">
    <w:panose1 w:val="02010609030101010101"/>
    <w:charset w:val="86"/>
    <w:family w:val="modern"/>
    <w:pitch w:val="default"/>
    <w:sig w:usb0="00000001" w:usb1="080E0000" w:usb2="00000000" w:usb3="00000000" w:csb0="00040000" w:csb1="00000000"/>
    <w:embedRegular r:id="rId4" w:fontKey="{1C864E4B-D374-4F36-832B-4E811DD4B63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00000"/>
    <w:rsid w:val="2F79E6CA"/>
    <w:rsid w:val="3B1960E1"/>
    <w:rsid w:val="3EAB0813"/>
    <w:rsid w:val="51B92A30"/>
    <w:rsid w:val="5FFBFE68"/>
    <w:rsid w:val="7FA66B50"/>
    <w:rsid w:val="B6FC371B"/>
    <w:rsid w:val="BAEFE650"/>
    <w:rsid w:val="DBFF2681"/>
    <w:rsid w:val="DE7F95BF"/>
    <w:rsid w:val="DFB19346"/>
    <w:rsid w:val="F3DDB28D"/>
    <w:rsid w:val="FFFF9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桃桃猫</cp:lastModifiedBy>
  <cp:lastPrinted>2022-04-08T16:32:00Z</cp:lastPrinted>
  <dcterms:modified xsi:type="dcterms:W3CDTF">2023-10-18T01:42:06Z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6F7A267CA99548608BCFDDFB997059FA_12</vt:lpwstr>
  </property>
</Properties>
</file>