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eastAsia="zh-CN"/>
        </w:rPr>
        <w:t>附件</w:t>
      </w:r>
      <w:r>
        <w:rPr>
          <w:rFonts w:hint="eastAsia" w:ascii="黑体" w:hAnsi="黑体" w:eastAsia="黑体" w:cs="黑体"/>
          <w:b w:val="0"/>
          <w:bCs w:val="0"/>
          <w:color w:val="auto"/>
          <w:kern w:val="0"/>
          <w:sz w:val="32"/>
          <w:szCs w:val="32"/>
          <w:highlight w:val="none"/>
          <w:lang w:val="en-US" w:eastAsia="zh-CN"/>
        </w:rPr>
        <w:t>1</w:t>
      </w:r>
    </w:p>
    <w:p>
      <w:pPr>
        <w:widowControl/>
        <w:spacing w:line="560" w:lineRule="exact"/>
        <w:jc w:val="left"/>
        <w:rPr>
          <w:rFonts w:hint="eastAsia" w:ascii="黑体" w:hAnsi="黑体" w:eastAsia="黑体" w:cs="黑体"/>
          <w:b w:val="0"/>
          <w:bCs w:val="0"/>
          <w:color w:val="auto"/>
          <w:kern w:val="0"/>
          <w:sz w:val="32"/>
          <w:szCs w:val="32"/>
          <w:highlight w:val="none"/>
          <w:lang w:val="en-US" w:eastAsia="zh-CN"/>
        </w:rPr>
      </w:pPr>
    </w:p>
    <w:p>
      <w:pPr>
        <w:widowControl/>
        <w:spacing w:line="560" w:lineRule="exact"/>
        <w:jc w:val="left"/>
        <w:rPr>
          <w:rFonts w:hint="eastAsia" w:ascii="黑体" w:hAnsi="黑体" w:eastAsia="黑体" w:cs="黑体"/>
          <w:b w:val="0"/>
          <w:bCs w:val="0"/>
          <w:color w:val="auto"/>
          <w:kern w:val="0"/>
          <w:sz w:val="32"/>
          <w:szCs w:val="32"/>
          <w:highlight w:val="none"/>
          <w:lang w:val="en-US" w:eastAsia="zh-CN"/>
        </w:rPr>
      </w:pPr>
    </w:p>
    <w:p>
      <w:pPr>
        <w:widowControl/>
        <w:spacing w:line="560" w:lineRule="exact"/>
        <w:jc w:val="center"/>
        <w:rPr>
          <w:rFonts w:hint="eastAsia" w:ascii="方正小标宋简体" w:hAnsi="方正小标宋简体" w:eastAsia="方正小标宋简体" w:cs="方正小标宋简体"/>
          <w:color w:val="auto"/>
          <w:kern w:val="0"/>
          <w:sz w:val="36"/>
          <w:szCs w:val="36"/>
          <w:highlight w:val="none"/>
        </w:rPr>
      </w:pPr>
      <w:r>
        <w:rPr>
          <w:rFonts w:hint="eastAsia" w:ascii="方正小标宋简体" w:hAnsi="方正小标宋简体" w:eastAsia="方正小标宋简体" w:cs="方正小标宋简体"/>
          <w:b/>
          <w:bCs/>
          <w:color w:val="auto"/>
          <w:kern w:val="0"/>
          <w:sz w:val="36"/>
          <w:szCs w:val="36"/>
          <w:highlight w:val="none"/>
        </w:rPr>
        <w:t>农业生产发展资金管理办法</w:t>
      </w:r>
    </w:p>
    <w:p>
      <w:pPr>
        <w:widowControl/>
        <w:spacing w:line="560" w:lineRule="exact"/>
        <w:rPr>
          <w:rFonts w:ascii="宋体" w:hAnsi="宋体" w:eastAsia="宋体" w:cs="宋体"/>
          <w:color w:val="auto"/>
          <w:kern w:val="0"/>
          <w:sz w:val="30"/>
          <w:szCs w:val="30"/>
          <w:highlight w:val="none"/>
        </w:rPr>
      </w:pPr>
      <w:r>
        <w:rPr>
          <w:rFonts w:hint="eastAsia" w:ascii="仿宋_GB2312" w:hAnsi="宋体" w:eastAsia="仿宋_GB2312" w:cs="宋体"/>
          <w:b/>
          <w:bCs/>
          <w:color w:val="auto"/>
          <w:kern w:val="0"/>
          <w:sz w:val="30"/>
          <w:szCs w:val="30"/>
          <w:highlight w:val="none"/>
        </w:rPr>
        <w:t> </w:t>
      </w:r>
    </w:p>
    <w:p>
      <w:pPr>
        <w:keepNext w:val="0"/>
        <w:keepLines w:val="0"/>
        <w:pageBreakBefore w:val="0"/>
        <w:widowControl/>
        <w:kinsoku/>
        <w:wordWrap/>
        <w:overflowPunct/>
        <w:topLinePunct w:val="0"/>
        <w:autoSpaceDE/>
        <w:autoSpaceDN/>
        <w:bidi w:val="0"/>
        <w:adjustRightInd/>
        <w:snapToGrid/>
        <w:spacing w:line="600" w:lineRule="exact"/>
        <w:ind w:left="1080" w:hanging="1080"/>
        <w:jc w:val="center"/>
        <w:textAlignment w:val="auto"/>
        <w:rPr>
          <w:rFonts w:ascii="宋体" w:hAnsi="宋体" w:eastAsia="宋体" w:cs="宋体"/>
          <w:color w:val="auto"/>
          <w:kern w:val="0"/>
          <w:sz w:val="30"/>
          <w:szCs w:val="30"/>
          <w:highlight w:val="none"/>
        </w:rPr>
      </w:pPr>
      <w:r>
        <w:rPr>
          <w:rFonts w:hint="eastAsia" w:ascii="宋体" w:hAnsi="宋体" w:eastAsia="宋体" w:cs="宋体"/>
          <w:b/>
          <w:bCs/>
          <w:color w:val="auto"/>
          <w:kern w:val="0"/>
          <w:sz w:val="30"/>
          <w:szCs w:val="30"/>
          <w:highlight w:val="none"/>
        </w:rPr>
        <w:t>第一章</w:t>
      </w:r>
      <w:r>
        <w:rPr>
          <w:rFonts w:ascii="Times New Roman" w:hAnsi="Times New Roman" w:eastAsia="宋体" w:cs="Times New Roman"/>
          <w:b/>
          <w:bCs/>
          <w:color w:val="auto"/>
          <w:kern w:val="0"/>
          <w:sz w:val="30"/>
          <w:szCs w:val="30"/>
          <w:highlight w:val="none"/>
        </w:rPr>
        <w:t> </w:t>
      </w:r>
      <w:r>
        <w:rPr>
          <w:rFonts w:hint="default" w:ascii="宋体" w:hAnsi="宋体" w:cs="宋体"/>
          <w:b/>
          <w:bCs/>
          <w:color w:val="auto"/>
          <w:kern w:val="0"/>
          <w:sz w:val="30"/>
          <w:szCs w:val="30"/>
          <w:highlight w:val="none"/>
          <w:lang w:val="en"/>
        </w:rPr>
        <w:t xml:space="preserve"> </w:t>
      </w:r>
      <w:r>
        <w:rPr>
          <w:rFonts w:hint="eastAsia" w:ascii="宋体" w:hAnsi="宋体" w:eastAsia="宋体" w:cs="宋体"/>
          <w:b/>
          <w:bCs/>
          <w:color w:val="auto"/>
          <w:kern w:val="0"/>
          <w:sz w:val="30"/>
          <w:szCs w:val="30"/>
          <w:highlight w:val="none"/>
        </w:rPr>
        <w:t>总则</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　　第一条</w:t>
      </w:r>
      <w:r>
        <w:rPr>
          <w:rFonts w:hint="default" w:ascii="仿宋_GB2312" w:hAnsi="宋体" w:eastAsia="仿宋_GB2312" w:cs="宋体"/>
          <w:color w:val="auto"/>
          <w:kern w:val="0"/>
          <w:sz w:val="30"/>
          <w:szCs w:val="30"/>
          <w:highlight w:val="none"/>
          <w:lang w:val="en"/>
        </w:rPr>
        <w:t xml:space="preserve"> </w:t>
      </w:r>
      <w:r>
        <w:rPr>
          <w:rFonts w:hint="eastAsia" w:ascii="仿宋_GB2312" w:hAnsi="宋体" w:eastAsia="仿宋_GB2312" w:cs="宋体"/>
          <w:color w:val="auto"/>
          <w:kern w:val="0"/>
          <w:sz w:val="30"/>
          <w:szCs w:val="30"/>
          <w:highlight w:val="none"/>
        </w:rPr>
        <w:t>为加强和规范农业生产发展资金管理，推进资金统筹使用，提高资金使用效益，增强农业综合生产能力，根据《中华人民共和国预算法》、《中共中央</w:t>
      </w:r>
      <w:r>
        <w:rPr>
          <w:rFonts w:hint="default" w:ascii="仿宋_GB2312" w:hAnsi="宋体" w:eastAsia="仿宋_GB2312" w:cs="宋体"/>
          <w:color w:val="auto"/>
          <w:kern w:val="0"/>
          <w:sz w:val="30"/>
          <w:szCs w:val="30"/>
          <w:highlight w:val="none"/>
          <w:lang w:val="en"/>
        </w:rPr>
        <w:t xml:space="preserve"> </w:t>
      </w:r>
      <w:r>
        <w:rPr>
          <w:rFonts w:hint="eastAsia" w:ascii="仿宋_GB2312" w:hAnsi="宋体" w:eastAsia="仿宋_GB2312" w:cs="宋体"/>
          <w:color w:val="auto"/>
          <w:kern w:val="0"/>
          <w:sz w:val="30"/>
          <w:szCs w:val="30"/>
          <w:highlight w:val="none"/>
        </w:rPr>
        <w:t>国务院关于全面实施预算绩效管理的意见》、《国务院关于探索建立涉农资金统筹整合长效机制的意见》</w:t>
      </w:r>
      <w:r>
        <w:rPr>
          <w:rFonts w:hint="eastAsia" w:ascii="仿宋_GB2312" w:hAnsi="宋体" w:eastAsia="仿宋_GB2312" w:cs="宋体"/>
          <w:color w:val="auto"/>
          <w:kern w:val="0"/>
          <w:sz w:val="30"/>
          <w:szCs w:val="30"/>
          <w:highlight w:val="none"/>
          <w:lang w:eastAsia="zh-CN"/>
        </w:rPr>
        <w:t>（国发〔</w:t>
      </w:r>
      <w:r>
        <w:rPr>
          <w:rFonts w:hint="eastAsia" w:ascii="仿宋_GB2312" w:hAnsi="宋体" w:eastAsia="仿宋_GB2312" w:cs="宋体"/>
          <w:color w:val="auto"/>
          <w:kern w:val="0"/>
          <w:sz w:val="30"/>
          <w:szCs w:val="30"/>
          <w:highlight w:val="none"/>
          <w:lang w:val="en-US" w:eastAsia="zh-CN"/>
        </w:rPr>
        <w:t>2017〕54号</w:t>
      </w:r>
      <w:r>
        <w:rPr>
          <w:rFonts w:hint="eastAsia" w:ascii="仿宋_GB2312" w:hAnsi="宋体" w:eastAsia="仿宋_GB2312" w:cs="宋体"/>
          <w:color w:val="auto"/>
          <w:kern w:val="0"/>
          <w:sz w:val="30"/>
          <w:szCs w:val="30"/>
          <w:highlight w:val="none"/>
          <w:lang w:eastAsia="zh-CN"/>
        </w:rPr>
        <w:t>）</w:t>
      </w:r>
      <w:r>
        <w:rPr>
          <w:rFonts w:hint="eastAsia" w:ascii="仿宋_GB2312" w:hAnsi="宋体" w:eastAsia="仿宋_GB2312" w:cs="宋体"/>
          <w:color w:val="auto"/>
          <w:kern w:val="0"/>
          <w:sz w:val="30"/>
          <w:szCs w:val="30"/>
          <w:highlight w:val="none"/>
        </w:rPr>
        <w:t>等有关法律法规和制度规定，制定本办法。</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第二条</w:t>
      </w:r>
      <w:r>
        <w:rPr>
          <w:rFonts w:hint="default" w:ascii="仿宋_GB2312" w:hAnsi="宋体" w:eastAsia="仿宋_GB2312" w:cs="宋体"/>
          <w:color w:val="auto"/>
          <w:kern w:val="0"/>
          <w:sz w:val="30"/>
          <w:szCs w:val="30"/>
          <w:highlight w:val="none"/>
          <w:lang w:val="en"/>
        </w:rPr>
        <w:t xml:space="preserve"> </w:t>
      </w:r>
      <w:r>
        <w:rPr>
          <w:rFonts w:hint="eastAsia" w:ascii="仿宋_GB2312" w:hAnsi="宋体" w:eastAsia="仿宋_GB2312" w:cs="宋体"/>
          <w:color w:val="auto"/>
          <w:kern w:val="0"/>
          <w:sz w:val="30"/>
          <w:szCs w:val="30"/>
          <w:highlight w:val="none"/>
        </w:rPr>
        <w:t>本办法所称农业生产发展资金，是指中央财政安排用于促进农业生产、优化产业结构、推动产业融合、提高农业效益等的共同财政事权转移支付资金。</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第三条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农业生产发展资金的分配、使用、管理和监督适用本办法。</w:t>
      </w:r>
    </w:p>
    <w:p>
      <w:pPr>
        <w:keepNext w:val="0"/>
        <w:keepLines w:val="0"/>
        <w:pageBreakBefore w:val="0"/>
        <w:widowControl/>
        <w:kinsoku/>
        <w:wordWrap/>
        <w:overflowPunct/>
        <w:topLinePunct w:val="0"/>
        <w:autoSpaceDE/>
        <w:autoSpaceDN/>
        <w:bidi w:val="0"/>
        <w:adjustRightInd/>
        <w:snapToGrid/>
        <w:spacing w:line="600" w:lineRule="exact"/>
        <w:ind w:firstLine="636"/>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第四条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在编制年度预算前或预算执行中，财政部会同农业农村部根据政策实施情况和工作需要，开展相关评估工作，根据评估结果完善资金管理政策。</w:t>
      </w:r>
    </w:p>
    <w:p>
      <w:pPr>
        <w:keepNext w:val="0"/>
        <w:keepLines w:val="0"/>
        <w:pageBreakBefore w:val="0"/>
        <w:widowControl/>
        <w:kinsoku/>
        <w:wordWrap/>
        <w:overflowPunct/>
        <w:topLinePunct w:val="0"/>
        <w:autoSpaceDE/>
        <w:autoSpaceDN/>
        <w:bidi w:val="0"/>
        <w:adjustRightInd/>
        <w:snapToGrid/>
        <w:spacing w:line="600" w:lineRule="exact"/>
        <w:ind w:firstLine="636"/>
        <w:textAlignment w:val="auto"/>
        <w:rPr>
          <w:rFonts w:hint="eastAsia" w:ascii="仿宋_GB2312" w:hAnsi="宋体" w:eastAsia="仿宋_GB2312" w:cs="宋体"/>
          <w:b w:val="0"/>
          <w:bCs w:val="0"/>
          <w:color w:val="auto"/>
          <w:kern w:val="0"/>
          <w:sz w:val="30"/>
          <w:szCs w:val="30"/>
          <w:highlight w:val="none"/>
        </w:rPr>
      </w:pPr>
      <w:r>
        <w:rPr>
          <w:rFonts w:hint="eastAsia" w:ascii="仿宋_GB2312" w:hAnsi="宋体" w:eastAsia="仿宋_GB2312" w:cs="宋体"/>
          <w:b w:val="0"/>
          <w:bCs w:val="0"/>
          <w:color w:val="auto"/>
          <w:kern w:val="0"/>
          <w:sz w:val="30"/>
          <w:szCs w:val="30"/>
          <w:highlight w:val="none"/>
        </w:rPr>
        <w:t>农业生产发展资金实施期限至202</w:t>
      </w:r>
      <w:r>
        <w:rPr>
          <w:rFonts w:hint="eastAsia" w:ascii="仿宋_GB2312" w:hAnsi="宋体" w:eastAsia="仿宋_GB2312" w:cs="宋体"/>
          <w:b w:val="0"/>
          <w:bCs w:val="0"/>
          <w:color w:val="auto"/>
          <w:kern w:val="0"/>
          <w:sz w:val="30"/>
          <w:szCs w:val="30"/>
          <w:highlight w:val="none"/>
          <w:lang w:eastAsia="zh-CN"/>
        </w:rPr>
        <w:t>5</w:t>
      </w:r>
      <w:r>
        <w:rPr>
          <w:rFonts w:hint="eastAsia" w:ascii="仿宋_GB2312" w:hAnsi="宋体" w:eastAsia="仿宋_GB2312" w:cs="宋体"/>
          <w:b w:val="0"/>
          <w:bCs w:val="0"/>
          <w:color w:val="auto"/>
          <w:kern w:val="0"/>
          <w:sz w:val="30"/>
          <w:szCs w:val="30"/>
          <w:highlight w:val="none"/>
        </w:rPr>
        <w:t>年，到期前由财政部会同农业农村部评估确定是否继续实施。</w:t>
      </w:r>
    </w:p>
    <w:p>
      <w:pPr>
        <w:keepNext w:val="0"/>
        <w:keepLines w:val="0"/>
        <w:pageBreakBefore w:val="0"/>
        <w:widowControl/>
        <w:kinsoku/>
        <w:wordWrap/>
        <w:overflowPunct/>
        <w:topLinePunct w:val="0"/>
        <w:autoSpaceDE/>
        <w:autoSpaceDN/>
        <w:bidi w:val="0"/>
        <w:adjustRightInd/>
        <w:snapToGrid/>
        <w:spacing w:line="600" w:lineRule="exact"/>
        <w:ind w:firstLine="636"/>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第五条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农业生产发展资金由财政部会同农业农村部按照“政策目标明确、分配办法科学、支出方向协调、绩效结果导向”的原则分配、使用和管理。</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　　财政部负责农业生产发展资金中期财政规划和年度预算编制，会同农业农村部分配及下达资金预算，组织实施全过程预算绩效管理，对资金使用情况进行监督。</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农业农村部负责相关产业发展规划编制，指导、推动和监督开展农业生产发展工作，会同财政部下达年度工作任务清单，做好资金测算、任务完成情况监督，</w:t>
      </w:r>
      <w:r>
        <w:rPr>
          <w:rFonts w:hint="eastAsia" w:ascii="仿宋_GB2312" w:hAnsi="宋体" w:eastAsia="仿宋_GB2312" w:cs="宋体"/>
          <w:color w:val="auto"/>
          <w:kern w:val="0"/>
          <w:sz w:val="30"/>
          <w:szCs w:val="30"/>
          <w:highlight w:val="none"/>
          <w:lang w:eastAsia="zh-CN"/>
        </w:rPr>
        <w:t>对相关基础数据的真实性、准确性负责，</w:t>
      </w:r>
      <w:r>
        <w:rPr>
          <w:rFonts w:hint="eastAsia" w:ascii="仿宋_GB2312" w:hAnsi="宋体" w:eastAsia="仿宋_GB2312" w:cs="宋体"/>
          <w:color w:val="auto"/>
          <w:kern w:val="0"/>
          <w:sz w:val="30"/>
          <w:szCs w:val="30"/>
          <w:highlight w:val="none"/>
        </w:rPr>
        <w:t>按规定开展预算绩效管理工作，</w:t>
      </w:r>
      <w:r>
        <w:rPr>
          <w:rFonts w:hint="eastAsia" w:ascii="仿宋_GB2312" w:hAnsi="宋体" w:eastAsia="仿宋_GB2312" w:cs="宋体"/>
          <w:color w:val="auto"/>
          <w:kern w:val="0"/>
          <w:sz w:val="30"/>
          <w:szCs w:val="30"/>
          <w:highlight w:val="none"/>
          <w:lang w:eastAsia="zh-CN"/>
        </w:rPr>
        <w:t>加强</w:t>
      </w:r>
      <w:r>
        <w:rPr>
          <w:rFonts w:hint="eastAsia" w:ascii="仿宋_GB2312" w:hAnsi="宋体" w:eastAsia="仿宋_GB2312" w:cs="宋体"/>
          <w:color w:val="auto"/>
          <w:kern w:val="0"/>
          <w:sz w:val="30"/>
          <w:szCs w:val="30"/>
          <w:highlight w:val="none"/>
        </w:rPr>
        <w:t>绩效管理结果应用等工作。</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地方财政部门主要负责农业生产发展资金的预算分解下达、资金审核拨付、本地区预算绩效管理以及资金使用监督。</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地方农业农村部门主要负责农业生产发展资金相关规划或实施方案编制、项目组织实施和监督等，研究提出资金和任务清单分解安排建议方案，做好本地区预算执行和绩效目标管理、绩效监控和绩效评价等工作。</w:t>
      </w:r>
    </w:p>
    <w:p>
      <w:pPr>
        <w:keepNext w:val="0"/>
        <w:keepLines w:val="0"/>
        <w:pageBreakBefore w:val="0"/>
        <w:widowControl/>
        <w:kinsoku/>
        <w:wordWrap/>
        <w:overflowPunct/>
        <w:topLinePunct w:val="0"/>
        <w:autoSpaceDE/>
        <w:autoSpaceDN/>
        <w:bidi w:val="0"/>
        <w:adjustRightInd/>
        <w:snapToGrid/>
        <w:spacing w:line="600" w:lineRule="exact"/>
        <w:ind w:left="1080" w:hanging="1080"/>
        <w:jc w:val="center"/>
        <w:textAlignment w:val="auto"/>
        <w:rPr>
          <w:rFonts w:ascii="宋体" w:hAnsi="宋体" w:eastAsia="宋体" w:cs="宋体"/>
          <w:color w:val="auto"/>
          <w:kern w:val="0"/>
          <w:sz w:val="30"/>
          <w:szCs w:val="30"/>
          <w:highlight w:val="none"/>
        </w:rPr>
      </w:pPr>
      <w:r>
        <w:rPr>
          <w:rFonts w:hint="eastAsia" w:ascii="宋体" w:hAnsi="宋体" w:eastAsia="宋体" w:cs="宋体"/>
          <w:b/>
          <w:bCs/>
          <w:color w:val="auto"/>
          <w:kern w:val="0"/>
          <w:sz w:val="30"/>
          <w:szCs w:val="30"/>
          <w:highlight w:val="none"/>
        </w:rPr>
        <w:t>第二章</w:t>
      </w:r>
      <w:r>
        <w:rPr>
          <w:rFonts w:hint="default" w:ascii="Times New Roman" w:hAnsi="Times New Roman" w:cs="Times New Roman"/>
          <w:b/>
          <w:bCs/>
          <w:color w:val="auto"/>
          <w:kern w:val="0"/>
          <w:sz w:val="30"/>
          <w:szCs w:val="30"/>
          <w:highlight w:val="none"/>
          <w:lang w:val="en"/>
        </w:rPr>
        <w:t xml:space="preserve"> </w:t>
      </w:r>
      <w:r>
        <w:rPr>
          <w:rFonts w:hint="eastAsia" w:ascii="宋体" w:hAnsi="宋体" w:eastAsia="宋体" w:cs="宋体"/>
          <w:b/>
          <w:bCs/>
          <w:color w:val="auto"/>
          <w:kern w:val="0"/>
          <w:sz w:val="30"/>
          <w:szCs w:val="30"/>
          <w:highlight w:val="none"/>
        </w:rPr>
        <w:t>资金支出范围</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　　第六条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农业生产发展资金主要用于以下方面：</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宋体" w:eastAsia="仿宋_GB2312" w:cs="宋体"/>
          <w:b w:val="0"/>
          <w:bCs w:val="0"/>
          <w:color w:val="auto"/>
          <w:kern w:val="0"/>
          <w:sz w:val="30"/>
          <w:szCs w:val="30"/>
          <w:highlight w:val="none"/>
        </w:rPr>
      </w:pPr>
      <w:r>
        <w:rPr>
          <w:rFonts w:hint="eastAsia" w:ascii="仿宋_GB2312" w:hAnsi="宋体" w:eastAsia="仿宋_GB2312" w:cs="宋体"/>
          <w:b w:val="0"/>
          <w:bCs w:val="0"/>
          <w:color w:val="auto"/>
          <w:kern w:val="0"/>
          <w:sz w:val="30"/>
          <w:szCs w:val="30"/>
          <w:highlight w:val="none"/>
        </w:rPr>
        <w:t>（一）耕地地力保护支出。主要用于支持保护耕地地力。对已作为畜牧养殖场使用的耕地、林地、</w:t>
      </w:r>
      <w:r>
        <w:rPr>
          <w:rFonts w:ascii="仿宋_GB2312" w:hAnsi="微软雅黑" w:eastAsia="仿宋_GB2312" w:cs="仿宋_GB2312"/>
          <w:b w:val="0"/>
          <w:bCs w:val="0"/>
          <w:color w:val="auto"/>
          <w:kern w:val="0"/>
          <w:sz w:val="30"/>
          <w:szCs w:val="30"/>
          <w:highlight w:val="none"/>
        </w:rPr>
        <w:t>草地、</w:t>
      </w:r>
      <w:r>
        <w:rPr>
          <w:rFonts w:hint="eastAsia" w:ascii="仿宋_GB2312" w:hAnsi="宋体" w:eastAsia="仿宋_GB2312" w:cs="宋体"/>
          <w:b w:val="0"/>
          <w:bCs w:val="0"/>
          <w:color w:val="auto"/>
          <w:kern w:val="0"/>
          <w:sz w:val="30"/>
          <w:szCs w:val="30"/>
          <w:highlight w:val="none"/>
        </w:rPr>
        <w:t>成片粮田转为设施农业用地、非农征（占）用耕地等已改变用途的耕地，以及抛荒地、占补平衡中“补”的面积和质量达不到耕种条件的耕地等不予补贴。</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textAlignment w:val="auto"/>
        <w:rPr>
          <w:rFonts w:hint="eastAsia" w:ascii="仿宋_GB2312" w:hAnsi="宋体" w:eastAsia="仿宋_GB2312" w:cs="宋体"/>
          <w:b w:val="0"/>
          <w:bCs w:val="0"/>
          <w:color w:val="auto"/>
          <w:kern w:val="0"/>
          <w:sz w:val="30"/>
          <w:szCs w:val="30"/>
          <w:highlight w:val="none"/>
        </w:rPr>
      </w:pPr>
      <w:r>
        <w:rPr>
          <w:rFonts w:hint="eastAsia" w:ascii="仿宋_GB2312" w:hAnsi="宋体" w:eastAsia="仿宋_GB2312" w:cs="宋体"/>
          <w:b w:val="0"/>
          <w:bCs w:val="0"/>
          <w:color w:val="auto"/>
          <w:kern w:val="0"/>
          <w:sz w:val="30"/>
          <w:szCs w:val="30"/>
          <w:highlight w:val="none"/>
        </w:rPr>
        <w:t>农机购置与应用补贴支出。主要用于支持购置与应用先进适用农业机械，以及开展报废更新和相关创新试点等方面。</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宋体" w:eastAsia="仿宋_GB2312" w:cs="宋体"/>
          <w:b w:val="0"/>
          <w:bCs w:val="0"/>
          <w:color w:val="auto"/>
          <w:kern w:val="0"/>
          <w:sz w:val="30"/>
          <w:szCs w:val="30"/>
          <w:highlight w:val="none"/>
        </w:rPr>
      </w:pPr>
      <w:r>
        <w:rPr>
          <w:rFonts w:hint="eastAsia" w:ascii="仿宋_GB2312" w:hAnsi="宋体" w:eastAsia="仿宋_GB2312" w:cs="宋体"/>
          <w:b w:val="0"/>
          <w:bCs w:val="0"/>
          <w:color w:val="auto"/>
          <w:kern w:val="0"/>
          <w:sz w:val="30"/>
          <w:szCs w:val="30"/>
          <w:highlight w:val="none"/>
        </w:rPr>
        <w:t>（三）农业绿色发展与技术服务支出。主要用于支持重点作物绿色高质高效、基层农技推广</w:t>
      </w:r>
      <w:r>
        <w:rPr>
          <w:rFonts w:hint="eastAsia" w:ascii="仿宋_GB2312" w:hAnsi="宋体" w:eastAsia="仿宋_GB2312" w:cs="宋体"/>
          <w:b w:val="0"/>
          <w:bCs w:val="0"/>
          <w:color w:val="auto"/>
          <w:kern w:val="0"/>
          <w:sz w:val="30"/>
          <w:szCs w:val="30"/>
          <w:highlight w:val="none"/>
          <w:lang w:eastAsia="zh-CN"/>
        </w:rPr>
        <w:t>体系</w:t>
      </w:r>
      <w:r>
        <w:rPr>
          <w:rFonts w:hint="eastAsia" w:ascii="仿宋_GB2312" w:hAnsi="宋体" w:eastAsia="仿宋_GB2312" w:cs="宋体"/>
          <w:b w:val="0"/>
          <w:bCs w:val="0"/>
          <w:color w:val="auto"/>
          <w:kern w:val="0"/>
          <w:sz w:val="30"/>
          <w:szCs w:val="30"/>
          <w:highlight w:val="none"/>
        </w:rPr>
        <w:t>改革与建设、良种良法技术推广等方面。</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宋体" w:eastAsia="仿宋_GB2312" w:cs="宋体"/>
          <w:b w:val="0"/>
          <w:bCs w:val="0"/>
          <w:color w:val="auto"/>
          <w:kern w:val="0"/>
          <w:sz w:val="30"/>
          <w:szCs w:val="30"/>
          <w:highlight w:val="none"/>
        </w:rPr>
      </w:pPr>
      <w:r>
        <w:rPr>
          <w:rFonts w:hint="eastAsia" w:ascii="仿宋_GB2312" w:hAnsi="宋体" w:eastAsia="仿宋_GB2312" w:cs="宋体"/>
          <w:b w:val="0"/>
          <w:bCs w:val="0"/>
          <w:color w:val="auto"/>
          <w:kern w:val="0"/>
          <w:sz w:val="30"/>
          <w:szCs w:val="30"/>
          <w:highlight w:val="none"/>
        </w:rPr>
        <w:t>（四）农业经营方式创新支出。主要用于支持新型农业经营主体培育、农业生产社会化服务、高素质农民培育、农产品</w:t>
      </w:r>
      <w:r>
        <w:rPr>
          <w:rFonts w:hint="eastAsia" w:ascii="仿宋_GB2312" w:hAnsi="宋体" w:eastAsia="仿宋_GB2312" w:cs="宋体"/>
          <w:b w:val="0"/>
          <w:bCs w:val="0"/>
          <w:color w:val="auto"/>
          <w:kern w:val="0"/>
          <w:sz w:val="30"/>
          <w:szCs w:val="30"/>
          <w:highlight w:val="none"/>
          <w:lang w:eastAsia="zh-CN"/>
        </w:rPr>
        <w:t>产地</w:t>
      </w:r>
      <w:r>
        <w:rPr>
          <w:rFonts w:hint="eastAsia" w:ascii="仿宋_GB2312" w:hAnsi="宋体" w:eastAsia="仿宋_GB2312" w:cs="宋体"/>
          <w:b w:val="0"/>
          <w:bCs w:val="0"/>
          <w:color w:val="auto"/>
          <w:kern w:val="0"/>
          <w:sz w:val="30"/>
          <w:szCs w:val="30"/>
          <w:highlight w:val="none"/>
        </w:rPr>
        <w:t>冷藏保鲜设施建设、农业信贷担保业务补奖等方面。</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宋体" w:eastAsia="仿宋_GB2312" w:cs="宋体"/>
          <w:b w:val="0"/>
          <w:bCs w:val="0"/>
          <w:color w:val="auto"/>
          <w:kern w:val="0"/>
          <w:sz w:val="30"/>
          <w:szCs w:val="30"/>
          <w:highlight w:val="none"/>
        </w:rPr>
      </w:pPr>
      <w:r>
        <w:rPr>
          <w:rFonts w:hint="eastAsia" w:ascii="仿宋_GB2312" w:hAnsi="宋体" w:eastAsia="仿宋_GB2312" w:cs="宋体"/>
          <w:b w:val="0"/>
          <w:bCs w:val="0"/>
          <w:color w:val="auto"/>
          <w:kern w:val="0"/>
          <w:sz w:val="30"/>
          <w:szCs w:val="30"/>
          <w:highlight w:val="none"/>
        </w:rPr>
        <w:t>（五）农业产业发展支出。主要用于支持优势特色产业集群、国家现代农业产业园和农业产业强镇等农村</w:t>
      </w:r>
      <w:r>
        <w:rPr>
          <w:rFonts w:hint="eastAsia" w:ascii="仿宋_GB2312" w:hAnsi="宋体" w:eastAsia="仿宋_GB2312" w:cs="宋体"/>
          <w:b w:val="0"/>
          <w:bCs w:val="0"/>
          <w:color w:val="auto"/>
          <w:kern w:val="0"/>
          <w:sz w:val="30"/>
          <w:szCs w:val="30"/>
          <w:highlight w:val="none"/>
          <w:lang w:eastAsia="zh-CN"/>
        </w:rPr>
        <w:t>一、二、三产业</w:t>
      </w:r>
      <w:r>
        <w:rPr>
          <w:rFonts w:hint="eastAsia" w:ascii="仿宋_GB2312" w:hAnsi="宋体" w:eastAsia="仿宋_GB2312" w:cs="宋体"/>
          <w:b w:val="0"/>
          <w:bCs w:val="0"/>
          <w:color w:val="auto"/>
          <w:kern w:val="0"/>
          <w:sz w:val="30"/>
          <w:szCs w:val="30"/>
          <w:highlight w:val="none"/>
        </w:rPr>
        <w:t>融合发展，以及奶业振兴行动和畜禽健康养殖、种业发展、地理标志农产品保护等方面。</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（六）</w:t>
      </w:r>
      <w:bookmarkStart w:id="0" w:name="_GoBack"/>
      <w:bookmarkEnd w:id="0"/>
      <w:r>
        <w:rPr>
          <w:rFonts w:hint="eastAsia" w:ascii="仿宋_GB2312" w:hAnsi="宋体" w:eastAsia="仿宋_GB2312" w:cs="宋体"/>
          <w:color w:val="auto"/>
          <w:kern w:val="0"/>
          <w:sz w:val="30"/>
          <w:szCs w:val="30"/>
          <w:highlight w:val="none"/>
        </w:rPr>
        <w:t>党中央、国务院确定的支持农业生产发展的其他重点工作。</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　　农业生产发展资金不得用于兴建楼堂馆所、弥补预算支出缺口等与农业生产发展无关的支出。</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　　第七条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农业生产发展资金的支持对象主要是农民，新型农业经营主体，以及承担项目任务的单位和个人。</w:t>
      </w:r>
    </w:p>
    <w:p>
      <w:pPr>
        <w:keepNext w:val="0"/>
        <w:keepLines w:val="0"/>
        <w:pageBreakBefore w:val="0"/>
        <w:widowControl/>
        <w:kinsoku/>
        <w:wordWrap/>
        <w:overflowPunct/>
        <w:topLinePunct w:val="0"/>
        <w:autoSpaceDE/>
        <w:autoSpaceDN/>
        <w:bidi w:val="0"/>
        <w:adjustRightInd/>
        <w:snapToGrid/>
        <w:spacing w:line="600" w:lineRule="exact"/>
        <w:ind w:firstLine="648"/>
        <w:textAlignment w:val="auto"/>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第八条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农业生产发展资金可以采取直接补助、政府购买服务、先建后补、以奖代补、资产折股量</w:t>
      </w:r>
      <w:r>
        <w:rPr>
          <w:rFonts w:hint="eastAsia" w:ascii="仿宋_GB2312" w:hAnsi="宋体" w:eastAsia="仿宋_GB2312" w:cs="宋体"/>
          <w:b w:val="0"/>
          <w:bCs w:val="0"/>
          <w:color w:val="auto"/>
          <w:kern w:val="0"/>
          <w:sz w:val="30"/>
          <w:szCs w:val="30"/>
          <w:highlight w:val="none"/>
        </w:rPr>
        <w:t>化、贷款贴息、</w:t>
      </w:r>
      <w:r>
        <w:rPr>
          <w:rFonts w:hint="eastAsia" w:ascii="仿宋_GB2312" w:hAnsi="宋体" w:eastAsia="仿宋_GB2312" w:cs="宋体"/>
          <w:color w:val="auto"/>
          <w:kern w:val="0"/>
          <w:sz w:val="30"/>
          <w:szCs w:val="30"/>
          <w:highlight w:val="none"/>
        </w:rPr>
        <w:t>担保补助等支持方式。具体由省级财政部门商农业农村部门确定。</w:t>
      </w:r>
    </w:p>
    <w:p>
      <w:pPr>
        <w:keepNext w:val="0"/>
        <w:keepLines w:val="0"/>
        <w:pageBreakBefore w:val="0"/>
        <w:widowControl/>
        <w:kinsoku/>
        <w:wordWrap/>
        <w:overflowPunct/>
        <w:topLinePunct w:val="0"/>
        <w:autoSpaceDE/>
        <w:autoSpaceDN/>
        <w:bidi w:val="0"/>
        <w:adjustRightInd/>
        <w:snapToGrid/>
        <w:spacing w:line="600" w:lineRule="exact"/>
        <w:ind w:firstLine="648"/>
        <w:textAlignment w:val="auto"/>
        <w:rPr>
          <w:rFonts w:hint="eastAsia" w:ascii="仿宋_GB2312" w:hAnsi="宋体" w:eastAsia="仿宋_GB2312" w:cs="宋体"/>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600" w:lineRule="exact"/>
        <w:ind w:left="1080" w:hanging="1080"/>
        <w:jc w:val="center"/>
        <w:textAlignment w:val="auto"/>
        <w:rPr>
          <w:rFonts w:ascii="宋体" w:hAnsi="宋体" w:eastAsia="宋体" w:cs="宋体"/>
          <w:color w:val="auto"/>
          <w:kern w:val="0"/>
          <w:sz w:val="30"/>
          <w:szCs w:val="30"/>
          <w:highlight w:val="none"/>
        </w:rPr>
      </w:pPr>
      <w:r>
        <w:rPr>
          <w:rFonts w:hint="eastAsia" w:ascii="宋体" w:hAnsi="宋体" w:eastAsia="宋体" w:cs="宋体"/>
          <w:b/>
          <w:bCs/>
          <w:color w:val="auto"/>
          <w:kern w:val="0"/>
          <w:sz w:val="30"/>
          <w:szCs w:val="30"/>
          <w:highlight w:val="none"/>
        </w:rPr>
        <w:t>第三章</w:t>
      </w:r>
      <w:r>
        <w:rPr>
          <w:rFonts w:hint="default" w:ascii="Times New Roman" w:hAnsi="Times New Roman" w:cs="Times New Roman"/>
          <w:b/>
          <w:bCs/>
          <w:color w:val="auto"/>
          <w:kern w:val="0"/>
          <w:sz w:val="30"/>
          <w:szCs w:val="30"/>
          <w:highlight w:val="none"/>
          <w:lang w:val="en"/>
        </w:rPr>
        <w:t xml:space="preserve"> </w:t>
      </w:r>
      <w:r>
        <w:rPr>
          <w:rFonts w:hint="eastAsia" w:ascii="宋体" w:hAnsi="宋体" w:eastAsia="宋体" w:cs="宋体"/>
          <w:b/>
          <w:bCs/>
          <w:color w:val="auto"/>
          <w:kern w:val="0"/>
          <w:sz w:val="30"/>
          <w:szCs w:val="30"/>
          <w:highlight w:val="none"/>
        </w:rPr>
        <w:t>资金分配和预算下达</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textAlignment w:val="auto"/>
        <w:rPr>
          <w:rFonts w:hint="eastAsia" w:ascii="仿宋_GB2312" w:hAnsi="宋体" w:eastAsia="仿宋_GB2312" w:cs="宋体"/>
          <w:b w:val="0"/>
          <w:bCs w:val="0"/>
          <w:color w:val="auto"/>
          <w:kern w:val="0"/>
          <w:sz w:val="30"/>
          <w:szCs w:val="30"/>
          <w:highlight w:val="none"/>
        </w:rPr>
      </w:pPr>
      <w:r>
        <w:rPr>
          <w:rFonts w:hint="eastAsia" w:ascii="仿宋_GB2312" w:hAnsi="宋体" w:eastAsia="仿宋_GB2312" w:cs="宋体"/>
          <w:b w:val="0"/>
          <w:bCs w:val="0"/>
          <w:color w:val="auto"/>
          <w:kern w:val="0"/>
          <w:sz w:val="30"/>
          <w:szCs w:val="30"/>
          <w:highlight w:val="none"/>
        </w:rPr>
        <w:t>第九条</w:t>
      </w:r>
      <w:r>
        <w:rPr>
          <w:rFonts w:hint="eastAsia" w:ascii="仿宋_GB2312" w:hAnsi="宋体" w:eastAsia="仿宋_GB2312" w:cs="宋体"/>
          <w:b w:val="0"/>
          <w:bCs w:val="0"/>
          <w:color w:val="auto"/>
          <w:kern w:val="0"/>
          <w:sz w:val="30"/>
          <w:szCs w:val="30"/>
          <w:highlight w:val="none"/>
          <w:lang w:val="en-US" w:eastAsia="zh-CN"/>
        </w:rPr>
        <w:t xml:space="preserve"> </w:t>
      </w:r>
      <w:r>
        <w:rPr>
          <w:rFonts w:hint="eastAsia" w:ascii="仿宋_GB2312" w:hAnsi="宋体" w:eastAsia="仿宋_GB2312" w:cs="宋体"/>
          <w:b w:val="0"/>
          <w:bCs w:val="0"/>
          <w:color w:val="auto"/>
          <w:kern w:val="0"/>
          <w:sz w:val="30"/>
          <w:szCs w:val="30"/>
          <w:highlight w:val="none"/>
        </w:rPr>
        <w:t>农业生产发展资金主要采取因素法测算分配，并可根据绩效评价结果</w:t>
      </w:r>
      <w:r>
        <w:rPr>
          <w:rFonts w:hint="eastAsia" w:ascii="仿宋_GB2312" w:hAnsi="宋体" w:eastAsia="仿宋_GB2312" w:cs="宋体"/>
          <w:b w:val="0"/>
          <w:bCs w:val="0"/>
          <w:color w:val="auto"/>
          <w:kern w:val="0"/>
          <w:sz w:val="30"/>
          <w:szCs w:val="30"/>
          <w:highlight w:val="none"/>
          <w:lang w:eastAsia="zh-CN"/>
        </w:rPr>
        <w:t>、地方财政支农投入、资金监督管理</w:t>
      </w:r>
      <w:r>
        <w:rPr>
          <w:rFonts w:hint="eastAsia" w:ascii="仿宋_GB2312" w:hAnsi="宋体" w:eastAsia="仿宋_GB2312" w:cs="宋体"/>
          <w:b w:val="0"/>
          <w:bCs w:val="0"/>
          <w:color w:val="auto"/>
          <w:kern w:val="0"/>
          <w:sz w:val="30"/>
          <w:szCs w:val="30"/>
          <w:highlight w:val="none"/>
        </w:rPr>
        <w:t>等因素进行适当调节。分配因素包括：</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600" w:lineRule="exact"/>
        <w:ind w:firstLine="640"/>
        <w:textAlignment w:val="auto"/>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基础资源因素，包括耕地面积、主要农产品产量、农作物播种面积、农林牧渔业产值等。</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600" w:lineRule="exact"/>
        <w:ind w:left="0" w:leftChars="0" w:firstLine="640" w:firstLineChars="0"/>
        <w:textAlignment w:val="auto"/>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政策任务因素，分为约束性任务和指导性任务</w:t>
      </w:r>
      <w:r>
        <w:rPr>
          <w:rFonts w:hint="eastAsia" w:ascii="仿宋_GB2312" w:hAnsi="宋体" w:eastAsia="仿宋_GB2312" w:cs="宋体"/>
          <w:color w:val="auto"/>
          <w:kern w:val="0"/>
          <w:sz w:val="30"/>
          <w:szCs w:val="30"/>
          <w:highlight w:val="none"/>
          <w:lang w:val="en" w:eastAsia="zh-CN"/>
        </w:rPr>
        <w:t>，</w:t>
      </w:r>
      <w:r>
        <w:rPr>
          <w:rFonts w:hint="eastAsia" w:ascii="仿宋_GB2312" w:hAnsi="宋体" w:eastAsia="仿宋_GB2312" w:cs="宋体"/>
          <w:color w:val="auto"/>
          <w:kern w:val="0"/>
          <w:sz w:val="30"/>
          <w:szCs w:val="30"/>
          <w:highlight w:val="none"/>
        </w:rPr>
        <w:t>约束性任务主要包括党中央、国务院明确要求的涉及国计民生的事项、重大规划任务、新设试点任务以及对农牧民直接补贴等，其他任务为指导性任务。</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600" w:lineRule="exact"/>
        <w:ind w:left="0" w:leftChars="0" w:firstLine="640" w:firstLineChars="0"/>
        <w:textAlignment w:val="auto"/>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脱贫地区因素，包括</w:t>
      </w:r>
      <w:r>
        <w:rPr>
          <w:rFonts w:hint="eastAsia" w:ascii="仿宋_GB2312" w:hAnsi="宋体" w:eastAsia="仿宋_GB2312" w:cs="宋体"/>
          <w:color w:val="auto"/>
          <w:kern w:val="0"/>
          <w:sz w:val="30"/>
          <w:szCs w:val="30"/>
          <w:highlight w:val="none"/>
          <w:lang w:val="en-US" w:eastAsia="zh-CN"/>
        </w:rPr>
        <w:t>832个</w:t>
      </w:r>
      <w:r>
        <w:rPr>
          <w:rFonts w:hint="eastAsia" w:ascii="仿宋_GB2312" w:hAnsi="宋体" w:eastAsia="仿宋_GB2312" w:cs="宋体"/>
          <w:color w:val="auto"/>
          <w:kern w:val="0"/>
          <w:sz w:val="30"/>
          <w:szCs w:val="30"/>
          <w:highlight w:val="none"/>
        </w:rPr>
        <w:t>脱贫县（原国家扶贫开发工作重点县和连片特困地区县）</w:t>
      </w:r>
      <w:r>
        <w:rPr>
          <w:rFonts w:hint="eastAsia" w:ascii="仿宋_GB2312" w:hAnsi="宋体" w:eastAsia="仿宋_GB2312" w:cs="宋体"/>
          <w:color w:val="auto"/>
          <w:kern w:val="0"/>
          <w:sz w:val="30"/>
          <w:szCs w:val="30"/>
          <w:highlight w:val="none"/>
          <w:lang w:eastAsia="zh-CN"/>
        </w:rPr>
        <w:t>粮食播种面积和所在省</w:t>
      </w:r>
      <w:r>
        <w:rPr>
          <w:rFonts w:hint="eastAsia" w:ascii="仿宋_GB2312" w:hAnsi="宋体" w:eastAsia="仿宋_GB2312" w:cs="宋体"/>
          <w:color w:val="auto"/>
          <w:kern w:val="0"/>
          <w:sz w:val="30"/>
          <w:szCs w:val="30"/>
          <w:highlight w:val="none"/>
        </w:rPr>
        <w:t>脱贫人口等。</w:t>
      </w:r>
    </w:p>
    <w:p>
      <w:pPr>
        <w:keepNext w:val="0"/>
        <w:keepLines w:val="0"/>
        <w:pageBreakBefore w:val="0"/>
        <w:widowControl/>
        <w:kinsoku/>
        <w:wordWrap/>
        <w:overflowPunct/>
        <w:topLinePunct w:val="0"/>
        <w:autoSpaceDE/>
        <w:autoSpaceDN/>
        <w:bidi w:val="0"/>
        <w:adjustRightInd/>
        <w:snapToGrid/>
        <w:spacing w:line="600" w:lineRule="exact"/>
        <w:ind w:firstLine="641"/>
        <w:textAlignment w:val="auto"/>
        <w:rPr>
          <w:rFonts w:hint="eastAsia" w:ascii="仿宋_GB2312" w:hAnsi="宋体" w:eastAsia="仿宋_GB2312" w:cs="宋体"/>
          <w:b w:val="0"/>
          <w:bCs w:val="0"/>
          <w:color w:val="auto"/>
          <w:kern w:val="0"/>
          <w:sz w:val="30"/>
          <w:szCs w:val="30"/>
          <w:highlight w:val="none"/>
        </w:rPr>
      </w:pPr>
      <w:r>
        <w:rPr>
          <w:rFonts w:hint="eastAsia" w:ascii="仿宋_GB2312" w:hAnsi="宋体" w:eastAsia="仿宋_GB2312" w:cs="宋体"/>
          <w:b w:val="0"/>
          <w:bCs w:val="0"/>
          <w:color w:val="auto"/>
          <w:kern w:val="0"/>
          <w:sz w:val="30"/>
          <w:szCs w:val="30"/>
          <w:highlight w:val="none"/>
        </w:rPr>
        <w:t>基础资源</w:t>
      </w:r>
      <w:r>
        <w:rPr>
          <w:rFonts w:hint="eastAsia" w:ascii="仿宋_GB2312" w:hAnsi="宋体" w:eastAsia="仿宋_GB2312" w:cs="宋体"/>
          <w:b w:val="0"/>
          <w:bCs w:val="0"/>
          <w:color w:val="auto"/>
          <w:kern w:val="0"/>
          <w:sz w:val="30"/>
          <w:szCs w:val="30"/>
          <w:highlight w:val="none"/>
          <w:lang w:eastAsia="zh-CN"/>
        </w:rPr>
        <w:t>、</w:t>
      </w:r>
      <w:r>
        <w:rPr>
          <w:rFonts w:hint="eastAsia" w:ascii="仿宋_GB2312" w:hAnsi="宋体" w:eastAsia="仿宋_GB2312" w:cs="宋体"/>
          <w:b w:val="0"/>
          <w:bCs w:val="0"/>
          <w:color w:val="auto"/>
          <w:kern w:val="0"/>
          <w:sz w:val="30"/>
          <w:szCs w:val="30"/>
          <w:highlight w:val="none"/>
        </w:rPr>
        <w:t>政策任务</w:t>
      </w:r>
      <w:r>
        <w:rPr>
          <w:rFonts w:hint="eastAsia" w:ascii="仿宋_GB2312" w:hAnsi="宋体" w:eastAsia="仿宋_GB2312" w:cs="宋体"/>
          <w:b w:val="0"/>
          <w:bCs w:val="0"/>
          <w:color w:val="auto"/>
          <w:kern w:val="0"/>
          <w:sz w:val="30"/>
          <w:szCs w:val="30"/>
          <w:highlight w:val="none"/>
          <w:lang w:eastAsia="zh-CN"/>
        </w:rPr>
        <w:t>、</w:t>
      </w:r>
      <w:r>
        <w:rPr>
          <w:rFonts w:hint="eastAsia" w:ascii="仿宋_GB2312" w:hAnsi="宋体" w:eastAsia="仿宋_GB2312" w:cs="宋体"/>
          <w:color w:val="auto"/>
          <w:kern w:val="0"/>
          <w:sz w:val="30"/>
          <w:szCs w:val="30"/>
          <w:highlight w:val="none"/>
        </w:rPr>
        <w:t>脱贫地区因素</w:t>
      </w:r>
      <w:r>
        <w:rPr>
          <w:rFonts w:hint="eastAsia" w:ascii="仿宋_GB2312" w:hAnsi="宋体" w:eastAsia="仿宋_GB2312" w:cs="宋体"/>
          <w:b w:val="0"/>
          <w:bCs w:val="0"/>
          <w:color w:val="auto"/>
          <w:kern w:val="0"/>
          <w:sz w:val="30"/>
          <w:szCs w:val="30"/>
          <w:highlight w:val="none"/>
        </w:rPr>
        <w:t>根据相关支出方向</w:t>
      </w:r>
      <w:r>
        <w:rPr>
          <w:rFonts w:hint="eastAsia" w:ascii="仿宋_GB2312" w:hAnsi="宋体" w:eastAsia="仿宋_GB2312" w:cs="宋体"/>
          <w:b w:val="0"/>
          <w:bCs w:val="0"/>
          <w:color w:val="auto"/>
          <w:kern w:val="0"/>
          <w:sz w:val="30"/>
          <w:szCs w:val="30"/>
          <w:highlight w:val="none"/>
          <w:lang w:eastAsia="zh-CN"/>
        </w:rPr>
        <w:t>具体</w:t>
      </w:r>
      <w:r>
        <w:rPr>
          <w:rFonts w:hint="eastAsia" w:ascii="仿宋_GB2312" w:hAnsi="宋体" w:eastAsia="仿宋_GB2312" w:cs="宋体"/>
          <w:b w:val="0"/>
          <w:bCs w:val="0"/>
          <w:color w:val="auto"/>
          <w:kern w:val="0"/>
          <w:sz w:val="30"/>
          <w:szCs w:val="30"/>
          <w:highlight w:val="none"/>
        </w:rPr>
        <w:t>确定</w:t>
      </w:r>
      <w:r>
        <w:rPr>
          <w:rFonts w:hint="eastAsia" w:ascii="仿宋_GB2312" w:hAnsi="宋体" w:eastAsia="仿宋_GB2312" w:cs="宋体"/>
          <w:b w:val="0"/>
          <w:bCs w:val="0"/>
          <w:color w:val="auto"/>
          <w:kern w:val="0"/>
          <w:sz w:val="30"/>
          <w:szCs w:val="30"/>
          <w:highlight w:val="none"/>
          <w:lang w:eastAsia="zh-CN"/>
        </w:rPr>
        <w:t>，并可根据</w:t>
      </w:r>
      <w:r>
        <w:rPr>
          <w:rFonts w:hint="eastAsia" w:ascii="仿宋_GB2312" w:hAnsi="宋体" w:eastAsia="仿宋_GB2312" w:cs="宋体"/>
          <w:b w:val="0"/>
          <w:bCs w:val="0"/>
          <w:color w:val="auto"/>
          <w:kern w:val="0"/>
          <w:sz w:val="30"/>
          <w:szCs w:val="30"/>
          <w:highlight w:val="none"/>
        </w:rPr>
        <w:t>党中央、国务院有关决策部署</w:t>
      </w:r>
      <w:r>
        <w:rPr>
          <w:rFonts w:hint="eastAsia" w:ascii="仿宋_GB2312" w:hAnsi="宋体" w:eastAsia="仿宋_GB2312" w:cs="宋体"/>
          <w:b w:val="0"/>
          <w:bCs w:val="0"/>
          <w:color w:val="auto"/>
          <w:kern w:val="0"/>
          <w:sz w:val="30"/>
          <w:szCs w:val="30"/>
          <w:highlight w:val="none"/>
          <w:lang w:eastAsia="zh-CN"/>
        </w:rPr>
        <w:t>和农业发展实际需要适当调整</w:t>
      </w:r>
      <w:r>
        <w:rPr>
          <w:rFonts w:hint="eastAsia" w:ascii="仿宋_GB2312" w:hAnsi="宋体" w:eastAsia="仿宋_GB2312" w:cs="宋体"/>
          <w:b w:val="0"/>
          <w:bCs w:val="0"/>
          <w:color w:val="auto"/>
          <w:kern w:val="0"/>
          <w:sz w:val="30"/>
          <w:szCs w:val="30"/>
          <w:highlight w:val="none"/>
        </w:rPr>
        <w:t>。实行项目管理、承担</w:t>
      </w:r>
      <w:r>
        <w:rPr>
          <w:rFonts w:hint="eastAsia" w:ascii="仿宋_GB2312" w:hAnsi="宋体" w:eastAsia="仿宋_GB2312" w:cs="宋体"/>
          <w:b w:val="0"/>
          <w:bCs w:val="0"/>
          <w:color w:val="auto"/>
          <w:kern w:val="0"/>
          <w:sz w:val="30"/>
          <w:szCs w:val="30"/>
          <w:highlight w:val="none"/>
          <w:lang w:eastAsia="zh-CN"/>
        </w:rPr>
        <w:t>的</w:t>
      </w:r>
      <w:r>
        <w:rPr>
          <w:rFonts w:hint="eastAsia" w:ascii="仿宋_GB2312" w:hAnsi="宋体" w:eastAsia="仿宋_GB2312" w:cs="宋体"/>
          <w:b w:val="0"/>
          <w:bCs w:val="0"/>
          <w:color w:val="auto"/>
          <w:kern w:val="0"/>
          <w:sz w:val="30"/>
          <w:szCs w:val="30"/>
          <w:highlight w:val="none"/>
        </w:rPr>
        <w:t>相关试点或据实结算的任务，以及计划单列市、新疆生产建设兵团、北大荒农垦</w:t>
      </w:r>
      <w:r>
        <w:rPr>
          <w:rFonts w:hint="eastAsia" w:ascii="仿宋_GB2312" w:hAnsi="宋体" w:eastAsia="仿宋_GB2312" w:cs="宋体"/>
          <w:b w:val="0"/>
          <w:bCs w:val="0"/>
          <w:color w:val="auto"/>
          <w:kern w:val="0"/>
          <w:sz w:val="30"/>
          <w:szCs w:val="30"/>
          <w:highlight w:val="none"/>
          <w:lang w:eastAsia="zh-CN"/>
        </w:rPr>
        <w:t>集团有限公司</w:t>
      </w:r>
      <w:r>
        <w:rPr>
          <w:rFonts w:hint="eastAsia" w:ascii="仿宋_GB2312" w:hAnsi="宋体" w:eastAsia="仿宋_GB2312" w:cs="宋体"/>
          <w:b w:val="0"/>
          <w:bCs w:val="0"/>
          <w:color w:val="auto"/>
          <w:kern w:val="0"/>
          <w:sz w:val="30"/>
          <w:szCs w:val="30"/>
          <w:highlight w:val="none"/>
        </w:rPr>
        <w:t>、</w:t>
      </w:r>
      <w:r>
        <w:rPr>
          <w:rFonts w:hint="eastAsia" w:ascii="仿宋_GB2312" w:hAnsi="宋体" w:eastAsia="仿宋_GB2312" w:cs="宋体"/>
          <w:b w:val="0"/>
          <w:bCs w:val="0"/>
          <w:color w:val="auto"/>
          <w:kern w:val="0"/>
          <w:sz w:val="30"/>
          <w:szCs w:val="30"/>
          <w:highlight w:val="none"/>
          <w:lang w:eastAsia="zh-CN"/>
        </w:rPr>
        <w:t>广东省农垦总局</w:t>
      </w:r>
      <w:r>
        <w:rPr>
          <w:rFonts w:hint="eastAsia" w:ascii="仿宋_GB2312" w:hAnsi="宋体" w:eastAsia="仿宋_GB2312" w:cs="宋体"/>
          <w:b w:val="0"/>
          <w:bCs w:val="0"/>
          <w:color w:val="auto"/>
          <w:kern w:val="0"/>
          <w:sz w:val="30"/>
          <w:szCs w:val="30"/>
          <w:highlight w:val="none"/>
        </w:rPr>
        <w:t>可根据需要采取定额测算分配方式。</w:t>
      </w:r>
    </w:p>
    <w:p>
      <w:pPr>
        <w:keepNext w:val="0"/>
        <w:keepLines w:val="0"/>
        <w:pageBreakBefore w:val="0"/>
        <w:widowControl/>
        <w:kinsoku/>
        <w:wordWrap/>
        <w:overflowPunct/>
        <w:topLinePunct w:val="0"/>
        <w:autoSpaceDE/>
        <w:autoSpaceDN/>
        <w:bidi w:val="0"/>
        <w:adjustRightInd/>
        <w:snapToGrid/>
        <w:spacing w:line="600" w:lineRule="exact"/>
        <w:ind w:firstLine="641"/>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第十条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财政部应当在全国人民代表大会审查批准中央预算后30日内将农业生产发展资金预算下达省级财政部门，同时抄送农业农村部、省级农业农村部门和财政部当地监管局，并同步下达区域绩效目标，作为开展绩效监控、绩效评价的依据。财政部应在每年10月31日前将下一年度农业生产发展资金预计数提前下达省级财政部门，同时抄送农业农村部、省级农业农村部门和财政部当地监管局。农业生产发展资金分配结果在资金预算下达文件印发后20日内向社会公开，涉及国家秘密的除外。</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宋体" w:eastAsia="仿宋_GB2312" w:cs="宋体"/>
          <w:b w:val="0"/>
          <w:bCs w:val="0"/>
          <w:color w:val="auto"/>
          <w:kern w:val="0"/>
          <w:sz w:val="30"/>
          <w:szCs w:val="30"/>
          <w:highlight w:val="none"/>
        </w:rPr>
      </w:pPr>
      <w:r>
        <w:rPr>
          <w:rFonts w:hint="eastAsia" w:ascii="仿宋_GB2312" w:hAnsi="宋体" w:eastAsia="仿宋_GB2312" w:cs="宋体"/>
          <w:color w:val="auto"/>
          <w:kern w:val="0"/>
          <w:sz w:val="30"/>
          <w:szCs w:val="30"/>
          <w:highlight w:val="none"/>
        </w:rPr>
        <w:t>第十一条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农业生产发展资金的支付，按照国库集中支付制度有关规定执行。属于政府采购管理范围的，按照政府采购法律制度规定执行。用于耕地地力保护的资金，按规定通过粮食风险基金专户下达拨付</w:t>
      </w:r>
      <w:r>
        <w:rPr>
          <w:rFonts w:hint="eastAsia" w:ascii="仿宋_GB2312" w:hAnsi="宋体" w:eastAsia="仿宋_GB2312" w:cs="宋体"/>
          <w:b w:val="0"/>
          <w:bCs w:val="0"/>
          <w:color w:val="auto"/>
          <w:kern w:val="0"/>
          <w:sz w:val="30"/>
          <w:szCs w:val="30"/>
          <w:highlight w:val="none"/>
        </w:rPr>
        <w:t>。</w:t>
      </w:r>
    </w:p>
    <w:p>
      <w:pPr>
        <w:keepNext w:val="0"/>
        <w:keepLines w:val="0"/>
        <w:pageBreakBefore w:val="0"/>
        <w:widowControl/>
        <w:kinsoku/>
        <w:wordWrap/>
        <w:overflowPunct/>
        <w:topLinePunct w:val="0"/>
        <w:autoSpaceDE/>
        <w:autoSpaceDN/>
        <w:bidi w:val="0"/>
        <w:adjustRightInd/>
        <w:snapToGrid/>
        <w:spacing w:line="600" w:lineRule="exact"/>
        <w:ind w:left="1080" w:hanging="1080"/>
        <w:jc w:val="center"/>
        <w:textAlignment w:val="auto"/>
        <w:rPr>
          <w:rFonts w:ascii="宋体" w:hAnsi="宋体" w:eastAsia="宋体" w:cs="宋体"/>
          <w:color w:val="auto"/>
          <w:kern w:val="0"/>
          <w:sz w:val="30"/>
          <w:szCs w:val="30"/>
          <w:highlight w:val="none"/>
        </w:rPr>
      </w:pPr>
      <w:r>
        <w:rPr>
          <w:rFonts w:hint="eastAsia" w:ascii="宋体" w:hAnsi="宋体" w:eastAsia="宋体" w:cs="宋体"/>
          <w:b/>
          <w:bCs/>
          <w:color w:val="auto"/>
          <w:kern w:val="0"/>
          <w:sz w:val="30"/>
          <w:szCs w:val="30"/>
          <w:highlight w:val="none"/>
        </w:rPr>
        <w:t>第四章</w:t>
      </w:r>
      <w:r>
        <w:rPr>
          <w:rFonts w:hint="default" w:ascii="Times New Roman" w:hAnsi="Times New Roman" w:cs="Times New Roman"/>
          <w:b/>
          <w:bCs/>
          <w:color w:val="auto"/>
          <w:kern w:val="0"/>
          <w:sz w:val="30"/>
          <w:szCs w:val="30"/>
          <w:highlight w:val="none"/>
          <w:lang w:val="en"/>
        </w:rPr>
        <w:t xml:space="preserve"> </w:t>
      </w:r>
      <w:r>
        <w:rPr>
          <w:rFonts w:hint="eastAsia" w:ascii="宋体" w:hAnsi="宋体" w:eastAsia="宋体" w:cs="宋体"/>
          <w:b/>
          <w:bCs/>
          <w:color w:val="auto"/>
          <w:kern w:val="0"/>
          <w:sz w:val="30"/>
          <w:szCs w:val="30"/>
          <w:highlight w:val="none"/>
        </w:rPr>
        <w:t>资金使用和管理</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仿宋_GB2312" w:hAnsi="宋体" w:eastAsia="仿宋_GB2312" w:cs="宋体"/>
          <w:color w:val="auto"/>
          <w:kern w:val="0"/>
          <w:sz w:val="30"/>
          <w:szCs w:val="30"/>
          <w:highlight w:val="none"/>
          <w:lang w:eastAsia="zh-CN"/>
        </w:rPr>
      </w:pPr>
      <w:r>
        <w:rPr>
          <w:rFonts w:hint="eastAsia" w:ascii="仿宋_GB2312" w:hAnsi="宋体" w:eastAsia="仿宋_GB2312" w:cs="宋体"/>
          <w:color w:val="auto"/>
          <w:kern w:val="0"/>
          <w:sz w:val="30"/>
          <w:szCs w:val="30"/>
          <w:highlight w:val="none"/>
        </w:rPr>
        <w:t>第十二条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生产发展资金实行“大专项+任务清单”管理方式，并实施年度动态调整。任务清单主要包括农业生产发展资金支持的年度重点工作、支持方向、具体任务等，与资金预算同步下达。下达预算时可明确约束性任务对应资金额度。各地在完成约束性任务的前提下，可根据当地发展需要，区分轻重缓急，在农业生产发展资金项目内调剂使用资金，但不得跨转移支付项目整合资金，不得超出任务清单范围安排资金，不得将中央财政资金直接切块用于省级及以下地方性政策任务。</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　　第十三条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各级财政、农业农村部门应当加快预算执行，提高资金使用效益。结转结余的农业生产发展资金，按照《中华人民共和国预算法》和财政部有关结转结余资金管理的相关规定处理。</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　　第十四条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省级财政部门会同农业农村部门，根据本办法和财政部、农业农村部下达的工作任务清单与绩效目标，结合本地区农业生产发展实际情况，制定本省年度资金使用方案，于</w:t>
      </w:r>
      <w:r>
        <w:rPr>
          <w:rFonts w:hint="eastAsia" w:ascii="仿宋_GB2312" w:hAnsi="宋体" w:eastAsia="仿宋_GB2312" w:cs="宋体"/>
          <w:color w:val="auto"/>
          <w:kern w:val="0"/>
          <w:sz w:val="30"/>
          <w:szCs w:val="30"/>
          <w:highlight w:val="none"/>
          <w:lang w:eastAsia="zh-CN"/>
        </w:rPr>
        <w:t>每年</w:t>
      </w:r>
      <w:r>
        <w:rPr>
          <w:rFonts w:hint="eastAsia" w:ascii="仿宋_GB2312" w:hAnsi="宋体" w:eastAsia="仿宋_GB2312" w:cs="宋体"/>
          <w:color w:val="auto"/>
          <w:kern w:val="0"/>
          <w:sz w:val="30"/>
          <w:szCs w:val="30"/>
          <w:highlight w:val="none"/>
        </w:rPr>
        <w:t>6月30日前以正式文件报财政部、农业农村部备案，抄送财政部当地监管局。纳入直达资金管理范围的，按照有关要求做好备案工作。</w:t>
      </w:r>
    </w:p>
    <w:p>
      <w:pPr>
        <w:keepNext w:val="0"/>
        <w:keepLines w:val="0"/>
        <w:pageBreakBefore w:val="0"/>
        <w:widowControl/>
        <w:kinsoku/>
        <w:wordWrap/>
        <w:overflowPunct/>
        <w:topLinePunct w:val="0"/>
        <w:autoSpaceDE/>
        <w:autoSpaceDN/>
        <w:bidi w:val="0"/>
        <w:adjustRightInd/>
        <w:snapToGrid/>
        <w:spacing w:line="600" w:lineRule="exact"/>
        <w:ind w:firstLine="648"/>
        <w:textAlignment w:val="auto"/>
        <w:rPr>
          <w:rFonts w:hint="eastAsia" w:ascii="仿宋_GB2312" w:hAnsi="宋体" w:eastAsia="仿宋_GB2312" w:cs="宋体"/>
          <w:b w:val="0"/>
          <w:bCs w:val="0"/>
          <w:color w:val="auto"/>
          <w:kern w:val="0"/>
          <w:sz w:val="30"/>
          <w:szCs w:val="30"/>
          <w:highlight w:val="none"/>
          <w:lang w:eastAsia="zh-CN"/>
        </w:rPr>
      </w:pPr>
      <w:r>
        <w:rPr>
          <w:rFonts w:hint="eastAsia" w:ascii="仿宋_GB2312" w:hAnsi="宋体" w:eastAsia="仿宋_GB2312" w:cs="宋体"/>
          <w:color w:val="auto"/>
          <w:kern w:val="0"/>
          <w:sz w:val="30"/>
          <w:szCs w:val="30"/>
          <w:highlight w:val="none"/>
        </w:rPr>
        <w:t>第十五条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各级农业农村部门应当组织核实资金支持对象的资格、条件，督促检查工作任务清单完成情况，为财政部门按规定标准分配、审核拨付资金提供依据</w:t>
      </w:r>
      <w:r>
        <w:rPr>
          <w:rFonts w:hint="eastAsia" w:ascii="仿宋_GB2312" w:hAnsi="宋体" w:eastAsia="仿宋_GB2312" w:cs="宋体"/>
          <w:color w:val="auto"/>
          <w:kern w:val="0"/>
          <w:sz w:val="30"/>
          <w:szCs w:val="30"/>
          <w:highlight w:val="none"/>
          <w:lang w:eastAsia="zh-CN"/>
        </w:rPr>
        <w:t>，对</w:t>
      </w:r>
      <w:r>
        <w:rPr>
          <w:rFonts w:hint="eastAsia" w:ascii="仿宋_GB2312" w:hAnsi="宋体" w:eastAsia="仿宋_GB2312" w:cs="宋体"/>
          <w:b w:val="0"/>
          <w:bCs w:val="0"/>
          <w:color w:val="auto"/>
          <w:kern w:val="0"/>
          <w:sz w:val="30"/>
          <w:szCs w:val="30"/>
          <w:highlight w:val="none"/>
          <w:lang w:eastAsia="zh-CN"/>
        </w:rPr>
        <w:t>不符合法律、行政法规等有关规定，政策到期，以及已从中央基建投资等其他渠道获得中央财政资金支持的项目严格审核，不得申请农业生产发展资金支持。</w:t>
      </w:r>
    </w:p>
    <w:p>
      <w:pPr>
        <w:keepNext w:val="0"/>
        <w:keepLines w:val="0"/>
        <w:pageBreakBefore w:val="0"/>
        <w:widowControl/>
        <w:kinsoku/>
        <w:wordWrap/>
        <w:overflowPunct/>
        <w:topLinePunct w:val="0"/>
        <w:autoSpaceDE/>
        <w:autoSpaceDN/>
        <w:bidi w:val="0"/>
        <w:adjustRightInd/>
        <w:snapToGrid/>
        <w:spacing w:line="600" w:lineRule="exact"/>
        <w:ind w:firstLine="615"/>
        <w:textAlignment w:val="auto"/>
        <w:rPr>
          <w:rFonts w:hint="eastAsia" w:ascii="仿宋_GB2312" w:hAnsi="宋体" w:eastAsia="仿宋_GB2312" w:cs="宋体"/>
          <w:color w:val="auto"/>
          <w:kern w:val="0"/>
          <w:sz w:val="30"/>
          <w:szCs w:val="30"/>
          <w:highlight w:val="none"/>
          <w:lang w:eastAsia="zh-CN"/>
        </w:rPr>
      </w:pPr>
      <w:r>
        <w:rPr>
          <w:rFonts w:hint="eastAsia" w:ascii="仿宋_GB2312" w:hAnsi="宋体" w:eastAsia="仿宋_GB2312" w:cs="宋体"/>
          <w:color w:val="auto"/>
          <w:kern w:val="0"/>
          <w:sz w:val="30"/>
          <w:szCs w:val="30"/>
          <w:highlight w:val="none"/>
        </w:rPr>
        <w:t>第十六条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b w:val="0"/>
          <w:bCs w:val="0"/>
          <w:color w:val="auto"/>
          <w:kern w:val="0"/>
          <w:sz w:val="30"/>
          <w:szCs w:val="30"/>
          <w:highlight w:val="none"/>
        </w:rPr>
        <w:t>安排给832个脱贫县（原国家扶贫开发工作重点县和连片特困地区县）</w:t>
      </w:r>
      <w:r>
        <w:rPr>
          <w:rFonts w:hint="eastAsia" w:ascii="仿宋_GB2312" w:hAnsi="宋体" w:eastAsia="仿宋_GB2312" w:cs="宋体"/>
          <w:b w:val="0"/>
          <w:bCs w:val="0"/>
          <w:color w:val="auto"/>
          <w:kern w:val="0"/>
          <w:sz w:val="30"/>
          <w:szCs w:val="30"/>
          <w:highlight w:val="none"/>
          <w:lang w:eastAsia="zh-CN"/>
        </w:rPr>
        <w:t>和国家乡村振兴重点帮扶县</w:t>
      </w:r>
      <w:r>
        <w:rPr>
          <w:rFonts w:hint="eastAsia" w:ascii="仿宋_GB2312" w:hAnsi="宋体" w:eastAsia="仿宋_GB2312" w:cs="宋体"/>
          <w:b w:val="0"/>
          <w:bCs w:val="0"/>
          <w:color w:val="auto"/>
          <w:kern w:val="0"/>
          <w:sz w:val="30"/>
          <w:szCs w:val="30"/>
          <w:highlight w:val="none"/>
        </w:rPr>
        <w:t>的资金，按照</w:t>
      </w:r>
      <w:r>
        <w:rPr>
          <w:rFonts w:hint="eastAsia" w:ascii="仿宋_GB2312" w:hAnsi="宋体" w:eastAsia="仿宋_GB2312" w:cs="宋体"/>
          <w:b w:val="0"/>
          <w:bCs w:val="0"/>
          <w:color w:val="auto"/>
          <w:kern w:val="0"/>
          <w:sz w:val="30"/>
          <w:szCs w:val="30"/>
          <w:highlight w:val="none"/>
          <w:lang w:eastAsia="zh-CN"/>
        </w:rPr>
        <w:t>财政部等</w:t>
      </w:r>
      <w:r>
        <w:rPr>
          <w:rFonts w:hint="eastAsia" w:ascii="仿宋_GB2312" w:hAnsi="宋体" w:eastAsia="仿宋_GB2312" w:cs="宋体"/>
          <w:b w:val="0"/>
          <w:bCs w:val="0"/>
          <w:color w:val="auto"/>
          <w:kern w:val="0"/>
          <w:sz w:val="30"/>
          <w:szCs w:val="30"/>
          <w:highlight w:val="none"/>
          <w:lang w:val="en-US" w:eastAsia="zh-CN"/>
        </w:rPr>
        <w:t>11部门</w:t>
      </w:r>
      <w:r>
        <w:rPr>
          <w:rFonts w:hint="eastAsia" w:ascii="仿宋_GB2312" w:hAnsi="宋体" w:eastAsia="仿宋_GB2312" w:cs="宋体"/>
          <w:b w:val="0"/>
          <w:bCs w:val="0"/>
          <w:color w:val="auto"/>
          <w:kern w:val="0"/>
          <w:sz w:val="30"/>
          <w:szCs w:val="30"/>
          <w:highlight w:val="none"/>
        </w:rPr>
        <w:t>《关于继续支持脱贫县统筹整合使用财政涉农资金工作的通知》（财农〔2021〕22号）有关规定执行</w:t>
      </w:r>
      <w:r>
        <w:rPr>
          <w:rFonts w:hint="eastAsia" w:ascii="仿宋_GB2312" w:hAnsi="宋体" w:eastAsia="仿宋_GB2312" w:cs="宋体"/>
          <w:b w:val="0"/>
          <w:bCs w:val="0"/>
          <w:color w:val="auto"/>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600" w:lineRule="exact"/>
        <w:ind w:left="1080" w:hanging="1080"/>
        <w:jc w:val="center"/>
        <w:textAlignment w:val="auto"/>
        <w:rPr>
          <w:rFonts w:hint="eastAsia" w:ascii="宋体" w:hAnsi="宋体" w:eastAsia="宋体" w:cs="宋体"/>
          <w:color w:val="auto"/>
          <w:kern w:val="0"/>
          <w:sz w:val="30"/>
          <w:szCs w:val="30"/>
          <w:highlight w:val="none"/>
          <w:lang w:val="en" w:eastAsia="zh-CN"/>
        </w:rPr>
      </w:pPr>
      <w:r>
        <w:rPr>
          <w:rFonts w:hint="eastAsia" w:ascii="宋体" w:hAnsi="宋体" w:eastAsia="宋体" w:cs="宋体"/>
          <w:b/>
          <w:bCs/>
          <w:color w:val="auto"/>
          <w:kern w:val="0"/>
          <w:sz w:val="30"/>
          <w:szCs w:val="30"/>
          <w:highlight w:val="none"/>
        </w:rPr>
        <w:t>第五章</w:t>
      </w:r>
      <w:r>
        <w:rPr>
          <w:rFonts w:hint="default" w:ascii="Times New Roman" w:hAnsi="Times New Roman" w:cs="Times New Roman"/>
          <w:b/>
          <w:bCs/>
          <w:color w:val="auto"/>
          <w:kern w:val="0"/>
          <w:sz w:val="30"/>
          <w:szCs w:val="30"/>
          <w:highlight w:val="none"/>
          <w:lang w:val="en"/>
        </w:rPr>
        <w:t xml:space="preserve"> </w:t>
      </w:r>
      <w:r>
        <w:rPr>
          <w:rFonts w:hint="eastAsia" w:ascii="宋体" w:hAnsi="宋体" w:eastAsia="宋体" w:cs="宋体"/>
          <w:b/>
          <w:bCs/>
          <w:color w:val="auto"/>
          <w:kern w:val="0"/>
          <w:sz w:val="30"/>
          <w:szCs w:val="30"/>
          <w:highlight w:val="none"/>
        </w:rPr>
        <w:t>监督和绩效</w:t>
      </w:r>
      <w:r>
        <w:rPr>
          <w:rFonts w:hint="eastAsia" w:ascii="宋体" w:hAnsi="宋体" w:cs="宋体"/>
          <w:b/>
          <w:bCs/>
          <w:color w:val="auto"/>
          <w:kern w:val="0"/>
          <w:sz w:val="30"/>
          <w:szCs w:val="30"/>
          <w:highlight w:val="none"/>
          <w:lang w:eastAsia="zh-CN"/>
        </w:rPr>
        <w:t>管理</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第十七条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各级财政、农业农村部门应当加强对农业生产发展资金分配、使用、管理情况的监督，发现问题及时纠正。财政部各地监管局根据农业生产发展资金的年度工作任务清单和区域绩效目标，加强资金预算执行监管，根据财政部计划安排开展监督和绩效评价，形成监管报告报送财政部，同时跟踪发现问题的整改情况并督促落实。</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宋体" w:eastAsia="仿宋_GB2312" w:cs="宋体"/>
          <w:color w:val="auto"/>
          <w:kern w:val="0"/>
          <w:sz w:val="30"/>
          <w:szCs w:val="30"/>
          <w:highlight w:val="none"/>
          <w:lang w:eastAsia="zh-CN"/>
        </w:rPr>
      </w:pPr>
      <w:r>
        <w:rPr>
          <w:rFonts w:hint="eastAsia" w:ascii="仿宋_GB2312" w:hAnsi="宋体" w:eastAsia="仿宋_GB2312" w:cs="宋体"/>
          <w:color w:val="auto"/>
          <w:kern w:val="0"/>
          <w:sz w:val="30"/>
          <w:szCs w:val="30"/>
          <w:highlight w:val="none"/>
          <w:lang w:eastAsia="zh-CN"/>
        </w:rPr>
        <w:t>各级财政、农业农村部门应当按照防范和化解财政风险要求，强化流程控制、依法合规分配和使用资金，实行不相容岗位（职责）分离控制。</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　　第十八条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农业生产发展资金实行全过程预算绩效管理，各级财政、农业农村部门按照《农业相关转移支付资金绩效管理办法》（财农〔2019〕48号）等有关制度规定，设定资金绩效目标、开展绩效目标执行情况监控和绩效评价等工作，绩效评价结果作为农业生产发展资金分配的重要依据。</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　　第十九条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各级财政、农业农村部门及其工作人员在资金分配、审核等工作中，存在违反规定分配资金、向不符合条件的单位、个人（或项目）分配资金或者擅自超出规定的范围、标准分配或使用资金，以及存在其他滥用职权、玩忽职守、徇私舞弊等违法违规行为的，依法追究相应责任；涉嫌犯罪的，依法移送有关机关处理。</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　　第二十条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资金使用单位和个人虚报冒领、骗取套取、挤占挪用农业生产发展资金，以及存在其他违反本办法规定行为的，依法追究相应责任。</w:t>
      </w:r>
    </w:p>
    <w:p>
      <w:pPr>
        <w:keepNext w:val="0"/>
        <w:keepLines w:val="0"/>
        <w:pageBreakBefore w:val="0"/>
        <w:widowControl/>
        <w:kinsoku/>
        <w:wordWrap/>
        <w:overflowPunct/>
        <w:topLinePunct w:val="0"/>
        <w:autoSpaceDE/>
        <w:autoSpaceDN/>
        <w:bidi w:val="0"/>
        <w:adjustRightInd/>
        <w:snapToGrid/>
        <w:spacing w:line="600" w:lineRule="exact"/>
        <w:ind w:left="1080" w:hanging="1080"/>
        <w:jc w:val="center"/>
        <w:textAlignment w:val="auto"/>
        <w:rPr>
          <w:rFonts w:ascii="宋体" w:hAnsi="宋体" w:eastAsia="宋体" w:cs="宋体"/>
          <w:color w:val="auto"/>
          <w:kern w:val="0"/>
          <w:sz w:val="30"/>
          <w:szCs w:val="30"/>
          <w:highlight w:val="none"/>
        </w:rPr>
      </w:pPr>
      <w:r>
        <w:rPr>
          <w:rFonts w:hint="eastAsia" w:ascii="宋体" w:hAnsi="宋体" w:eastAsia="宋体" w:cs="宋体"/>
          <w:b/>
          <w:bCs/>
          <w:color w:val="auto"/>
          <w:kern w:val="0"/>
          <w:sz w:val="30"/>
          <w:szCs w:val="30"/>
          <w:highlight w:val="none"/>
        </w:rPr>
        <w:t>第六章</w:t>
      </w:r>
      <w:r>
        <w:rPr>
          <w:rFonts w:ascii="Times New Roman" w:hAnsi="Times New Roman" w:eastAsia="宋体" w:cs="Times New Roman"/>
          <w:b/>
          <w:bCs/>
          <w:color w:val="auto"/>
          <w:kern w:val="0"/>
          <w:sz w:val="30"/>
          <w:szCs w:val="30"/>
          <w:highlight w:val="none"/>
        </w:rPr>
        <w:t> </w:t>
      </w:r>
      <w:r>
        <w:rPr>
          <w:rFonts w:hint="default" w:ascii="宋体" w:hAnsi="宋体" w:cs="宋体"/>
          <w:b/>
          <w:bCs/>
          <w:color w:val="auto"/>
          <w:kern w:val="0"/>
          <w:sz w:val="30"/>
          <w:szCs w:val="30"/>
          <w:highlight w:val="none"/>
          <w:lang w:val="en"/>
        </w:rPr>
        <w:t xml:space="preserve"> </w:t>
      </w:r>
      <w:r>
        <w:rPr>
          <w:rFonts w:hint="eastAsia" w:ascii="宋体" w:hAnsi="宋体" w:eastAsia="宋体" w:cs="宋体"/>
          <w:b/>
          <w:bCs/>
          <w:color w:val="auto"/>
          <w:kern w:val="0"/>
          <w:sz w:val="30"/>
          <w:szCs w:val="30"/>
          <w:highlight w:val="none"/>
        </w:rPr>
        <w:t>附则</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0"/>
          <w:szCs w:val="30"/>
          <w:highlight w:val="none"/>
        </w:rPr>
      </w:pPr>
      <w:r>
        <w:rPr>
          <w:rFonts w:hint="eastAsia" w:ascii="仿宋_GB2312" w:hAnsi="宋体" w:eastAsia="仿宋_GB2312" w:cs="宋体"/>
          <w:color w:val="auto"/>
          <w:kern w:val="0"/>
          <w:sz w:val="30"/>
          <w:szCs w:val="30"/>
          <w:highlight w:val="none"/>
        </w:rPr>
        <w:t>　　第二十一条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省级财政部门应当会同省级农业农村部门根据本办法制定实施细则，报送财政部和农业农村部备案，抄送财政部当地监管局。</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第二十二条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本办法所称省是指省、自治区、直辖市、计划单列市、新疆生产建设兵团以及</w:t>
      </w:r>
      <w:r>
        <w:rPr>
          <w:rFonts w:hint="eastAsia" w:ascii="仿宋_GB2312" w:hAnsi="宋体" w:eastAsia="仿宋_GB2312" w:cs="宋体"/>
          <w:b w:val="0"/>
          <w:bCs w:val="0"/>
          <w:color w:val="auto"/>
          <w:kern w:val="0"/>
          <w:sz w:val="30"/>
          <w:szCs w:val="30"/>
          <w:highlight w:val="none"/>
        </w:rPr>
        <w:t>北大荒农垦</w:t>
      </w:r>
      <w:r>
        <w:rPr>
          <w:rFonts w:hint="eastAsia" w:ascii="仿宋_GB2312" w:hAnsi="宋体" w:eastAsia="仿宋_GB2312" w:cs="宋体"/>
          <w:b w:val="0"/>
          <w:bCs w:val="0"/>
          <w:color w:val="auto"/>
          <w:kern w:val="0"/>
          <w:sz w:val="30"/>
          <w:szCs w:val="30"/>
          <w:highlight w:val="none"/>
          <w:lang w:eastAsia="zh-CN"/>
        </w:rPr>
        <w:t>集团有限公司</w:t>
      </w:r>
      <w:r>
        <w:rPr>
          <w:rFonts w:hint="eastAsia" w:ascii="仿宋_GB2312" w:hAnsi="宋体" w:eastAsia="仿宋_GB2312" w:cs="宋体"/>
          <w:color w:val="auto"/>
          <w:kern w:val="0"/>
          <w:sz w:val="30"/>
          <w:szCs w:val="30"/>
          <w:highlight w:val="none"/>
        </w:rPr>
        <w:t>、</w:t>
      </w:r>
      <w:r>
        <w:rPr>
          <w:rFonts w:hint="eastAsia" w:ascii="仿宋_GB2312" w:hAnsi="宋体" w:eastAsia="仿宋_GB2312" w:cs="宋体"/>
          <w:color w:val="auto"/>
          <w:kern w:val="0"/>
          <w:sz w:val="30"/>
          <w:szCs w:val="30"/>
          <w:highlight w:val="none"/>
          <w:lang w:eastAsia="zh-CN"/>
        </w:rPr>
        <w:t>广东省农垦总局</w:t>
      </w:r>
      <w:r>
        <w:rPr>
          <w:rFonts w:hint="eastAsia" w:ascii="仿宋_GB2312" w:hAnsi="宋体" w:eastAsia="仿宋_GB2312" w:cs="宋体"/>
          <w:b w:val="0"/>
          <w:bCs w:val="0"/>
          <w:color w:val="auto"/>
          <w:kern w:val="0"/>
          <w:sz w:val="30"/>
          <w:szCs w:val="30"/>
          <w:highlight w:val="none"/>
        </w:rPr>
        <w:t>等。农</w:t>
      </w:r>
      <w:r>
        <w:rPr>
          <w:rFonts w:hint="eastAsia" w:ascii="仿宋_GB2312" w:hAnsi="宋体" w:eastAsia="仿宋_GB2312" w:cs="宋体"/>
          <w:color w:val="auto"/>
          <w:kern w:val="0"/>
          <w:sz w:val="30"/>
          <w:szCs w:val="30"/>
          <w:highlight w:val="none"/>
        </w:rPr>
        <w:t>业农村部门是指农业农村、农牧、畜牧兽医、渔业等行政主管部门。</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　　第二十三条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本办法由财政部会同农业农村部负责解释。</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  第二十四条</w:t>
      </w: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rPr>
        <w:t>本办法自印发之日起施行。 </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DD0DE878-772D-46E0-B7C3-9C82B6C0C502}"/>
  </w:font>
  <w:font w:name="方正小标宋简体">
    <w:panose1 w:val="02000000000000000000"/>
    <w:charset w:val="86"/>
    <w:family w:val="auto"/>
    <w:pitch w:val="default"/>
    <w:sig w:usb0="00000001" w:usb1="08000000" w:usb2="00000000" w:usb3="00000000" w:csb0="00040000" w:csb1="00000000"/>
    <w:embedRegular r:id="rId2" w:fontKey="{D47E39F4-498D-4355-AFBF-5F53B812A0A0}"/>
  </w:font>
  <w:font w:name="仿宋_GB2312">
    <w:panose1 w:val="02010609030101010101"/>
    <w:charset w:val="86"/>
    <w:family w:val="modern"/>
    <w:pitch w:val="default"/>
    <w:sig w:usb0="00000001" w:usb1="080E0000" w:usb2="00000000" w:usb3="00000000" w:csb0="00040000" w:csb1="00000000"/>
    <w:embedRegular r:id="rId3" w:fontKey="{B00C73A7-3D5B-40C9-9EEE-572B592BAE34}"/>
  </w:font>
  <w:font w:name="微软雅黑">
    <w:panose1 w:val="020B0503020204020204"/>
    <w:charset w:val="86"/>
    <w:family w:val="auto"/>
    <w:pitch w:val="default"/>
    <w:sig w:usb0="80000287" w:usb1="280F3C52" w:usb2="00000016" w:usb3="00000000" w:csb0="0004001F" w:csb1="00000000"/>
    <w:embedRegular r:id="rId4" w:fontKey="{63E90012-0B40-4DB6-A6D0-EA51644302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FB52C"/>
    <w:multiLevelType w:val="singleLevel"/>
    <w:tmpl w:val="E64FB52C"/>
    <w:lvl w:ilvl="0" w:tentative="0">
      <w:start w:val="1"/>
      <w:numFmt w:val="chineseCounting"/>
      <w:suff w:val="nothing"/>
      <w:lvlText w:val="（%1）"/>
      <w:lvlJc w:val="left"/>
      <w:rPr>
        <w:rFonts w:hint="eastAsia"/>
      </w:rPr>
    </w:lvl>
  </w:abstractNum>
  <w:abstractNum w:abstractNumId="1">
    <w:nsid w:val="3FF5E6BF"/>
    <w:multiLevelType w:val="singleLevel"/>
    <w:tmpl w:val="3FF5E6B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000000"/>
    <w:rsid w:val="1FFDC2C1"/>
    <w:rsid w:val="339B8F78"/>
    <w:rsid w:val="3EAB0813"/>
    <w:rsid w:val="4B954EF2"/>
    <w:rsid w:val="5D756719"/>
    <w:rsid w:val="66BFC18C"/>
    <w:rsid w:val="6F6B3BF7"/>
    <w:rsid w:val="6FFCACDA"/>
    <w:rsid w:val="7F7BE5F4"/>
    <w:rsid w:val="7FFFF1D7"/>
    <w:rsid w:val="BDF31157"/>
    <w:rsid w:val="D2BB8A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桃桃猫</cp:lastModifiedBy>
  <cp:lastPrinted>2022-03-22T14:09:00Z</cp:lastPrinted>
  <dcterms:modified xsi:type="dcterms:W3CDTF">2023-10-18T01:41:48Z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978D636399E144F189E55C63632E9944_12</vt:lpwstr>
  </property>
</Properties>
</file>