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2A65">
      <w:pPr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CN" w:eastAsia="zh-CN" w:bidi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CN" w:eastAsia="zh-CN" w:bidi="zh-CN"/>
        </w:rPr>
        <w:t>附件</w:t>
      </w:r>
    </w:p>
    <w:p w14:paraId="00F225A3">
      <w:pPr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outlineLvl w:val="2"/>
        <w:rPr>
          <w:rFonts w:ascii="宋体" w:hAnsi="宋体" w:eastAsia="宋体" w:cs="宋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</w:pPr>
      <w:bookmarkStart w:id="0" w:name="bookmark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  <w:u w:val="none"/>
          <w:shd w:val="clear" w:color="auto" w:fill="auto"/>
          <w:lang w:val="zh-CN" w:eastAsia="zh-CN" w:bidi="zh-CN"/>
        </w:rPr>
        <w:t>2024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  <w:t>年度批准发布第一批农业技术规程目录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4541"/>
        <w:gridCol w:w="1968"/>
        <w:gridCol w:w="2851"/>
        <w:gridCol w:w="1051"/>
        <w:gridCol w:w="1814"/>
        <w:gridCol w:w="782"/>
      </w:tblGrid>
      <w:tr w14:paraId="63A93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4ABC7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01D11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农业技术规程名称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85A82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18F6A6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编制荤头单位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1E898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0E4B7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F67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备注</w:t>
            </w:r>
          </w:p>
        </w:tc>
      </w:tr>
      <w:tr w14:paraId="5AF1B6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FF037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ABF53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百合-水稻水旱轮作栽培技术规程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0F52E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HNNY422-2024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7F725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湖南省棉花科学研究所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D2E3D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6A584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5249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DA02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27C54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CC72E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5BDC5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棉田烟粉虱综合防控技术规程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223E1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423-2024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983E9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湖南省棉花科学研究所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67FC5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李彩红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B85E00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188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6607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8110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115B87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1EE077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80BA9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桅子鲜用花采收与分级技术规程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FFF20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424-2024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F1398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湖南梅之鲜生态循环农业发展有限公司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E6EAC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7CC5F9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153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2019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63E6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138AD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8984A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7D6372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桅子绿色种植技术规程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485F6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HNNY425-2024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A2577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双峰县金桅中药材种植专业合作社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B9C3E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E38EAB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186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6321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E7F1E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58B27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BF2B7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7B98E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棉花间作甘薯栽培技术规程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0DDAE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426-2024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6BD39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湖南省棉花科学研究所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CB854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巩养仓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98628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183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5396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00392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335D8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CC7850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20BE9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棉花-紫云英轮作栽培技术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C5C0C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427-2024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9727C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湖南省棉花科学研究所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D6E98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CF563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152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7581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CB97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687B54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FE243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538BA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甘蓝病虫害绿色防控技术规程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BE78C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428-2024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838DC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衡阳市蔬菜研究所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02F03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刘阳华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FF4B72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139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5992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339D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52CEBC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9CC2F6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FA769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鲜食甜玉米绿色生产技术规程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784BE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429-2024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597E0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湖南省棉花科学研究所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39B2D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匡政成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753F1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188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2752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F6E6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2548FC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18EA27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D66DD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油菜主要病虫害绿色防控技术规程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644AD2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430-2024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6CB77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湖南省植物保护研究所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E682D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75E68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139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3183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B5B40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7993D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90B58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80774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隆回金银花病虫害绿色防控技术规程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8F4A3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431-2024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ED47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邵阳市农学会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1B6E1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邹建平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FB335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139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3316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BF59D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</w:tbl>
    <w:p w14:paraId="6E1655CE">
      <w:pPr>
        <w:keepNext w:val="0"/>
        <w:keepLines w:val="0"/>
        <w:widowControl w:val="0"/>
        <w:shd w:val="clear" w:color="auto" w:fill="auto"/>
        <w:bidi w:val="0"/>
        <w:spacing w:before="0" w:after="339" w:line="1" w:lineRule="exact"/>
        <w:ind w:left="0" w:right="0" w:firstLine="0"/>
        <w:jc w:val="left"/>
        <w:rPr>
          <w:rFonts w:ascii="MingLiU_HKSCS" w:hAnsi="MingLiU_HKSCS" w:eastAsia="MingLiU_HKSCS" w:cs="MingLiU_HKSCS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4579"/>
        <w:gridCol w:w="1973"/>
        <w:gridCol w:w="2890"/>
        <w:gridCol w:w="1046"/>
        <w:gridCol w:w="1819"/>
        <w:gridCol w:w="787"/>
      </w:tblGrid>
      <w:tr w14:paraId="134A17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4EB25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92516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农业技术规程名称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DA956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D1575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编制牵头单位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825FD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12D22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C82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备注</w:t>
            </w:r>
          </w:p>
        </w:tc>
      </w:tr>
      <w:tr w14:paraId="2CFA09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B148F5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AB7BC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金槐栽培技术规程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D218D4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432-2024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BF227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永州市零陵区农业综合服 务中心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F72FE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0648F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151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3321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E3D7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11997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D93E2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13BD09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高岸田水稻后茬</w:t>
            </w:r>
            <w:r>
              <w:rPr>
                <w:rFonts w:ascii="宋体" w:hAnsi="宋体" w:eastAsia="宋体" w:cs="宋体"/>
                <w:sz w:val="24"/>
                <w:szCs w:val="24"/>
              </w:rPr>
              <w:t>川芎</w:t>
            </w:r>
            <w:bookmarkStart w:id="1" w:name="_GoBack"/>
            <w:bookmarkEnd w:id="1"/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5F29A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433-2024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58997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永州市零陵区植保植检站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93D30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雷艮辉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62E52A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177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3686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38AB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17897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B80ED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D79F6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胭脂萝卜栽培技术规程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58D05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434-2024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FD448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永州市零陵区经济作物工 作站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2BAF1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龙翠云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423A8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184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F251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20EAE1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C73B4C8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D788C97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高岸田水稻后茬泽泻栽培技术规程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09AB56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435-2024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BFD83A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永州市零陵区植保植检站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E37AA4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C20E83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180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A821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 w14:paraId="1174FE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DE5C2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7E4F2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豆工豆绿色种植全程质控技术规程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1DB8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HNNY 436-2024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60DC8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湖南农业大学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E855F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8FD9E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139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****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6794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2D826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MingLiU_HKSCS" w:hAnsi="MingLiU_HKSCS" w:eastAsia="MingLiU_HKSCS" w:cs="MingLiU_HKSCS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</w:tbl>
    <w:p w14:paraId="54915680">
      <w:pPr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  <w:rPr>
          <w:rFonts w:ascii="MingLiU_HKSCS" w:hAnsi="MingLiU_HKSCS" w:eastAsia="MingLiU_HKSCS" w:cs="MingLiU_HKSCS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 w14:paraId="248AA5F0">
      <w:pPr>
        <w:keepNext w:val="0"/>
        <w:keepLines w:val="0"/>
        <w:widowControl w:val="0"/>
        <w:shd w:val="clear" w:color="auto" w:fill="auto"/>
        <w:bidi w:val="0"/>
        <w:spacing w:before="0" w:after="532" w:line="1" w:lineRule="exact"/>
        <w:ind w:left="0" w:right="0" w:firstLine="0"/>
        <w:jc w:val="left"/>
        <w:rPr>
          <w:rFonts w:ascii="MingLiU_HKSCS" w:hAnsi="MingLiU_HKSCS" w:eastAsia="MingLiU_HKSCS" w:cs="MingLiU_HKSCS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 w14:paraId="42A85A6A">
      <w:pPr>
        <w:keepNext w:val="0"/>
        <w:keepLines w:val="0"/>
        <w:widowControl w:val="0"/>
        <w:shd w:val="clear" w:color="auto" w:fill="auto"/>
        <w:bidi w:val="0"/>
        <w:spacing w:before="0" w:after="0" w:line="1" w:lineRule="exact"/>
        <w:ind w:left="0" w:right="0" w:firstLine="0"/>
        <w:jc w:val="left"/>
        <w:rPr>
          <w:rFonts w:ascii="MingLiU_HKSCS" w:hAnsi="MingLiU_HKSCS" w:eastAsia="MingLiU_HKSCS" w:cs="MingLiU_HKSCS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 w14:paraId="4B94C25D"/>
    <w:sectPr>
      <w:footerReference r:id="rId3" w:type="default"/>
      <w:footnotePr>
        <w:numFmt w:val="decimal"/>
      </w:footnotePr>
      <w:pgSz w:w="16840" w:h="11900" w:orient="landscape"/>
      <w:pgMar w:top="1803" w:right="1440" w:bottom="1803" w:left="1440" w:header="13395" w:footer="1497" w:gutter="0"/>
      <w:pgNumType w:start="6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539E"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  <w:rPr>
        <w:rFonts w:ascii="MingLiU_HKSCS" w:hAnsi="MingLiU_HKSCS" w:eastAsia="MingLiU_HKSCS" w:cs="MingLiU_HKSCS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E7925DF"/>
    <w:rsid w:val="0E7925DF"/>
    <w:rsid w:val="6F3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837</Characters>
  <Lines>0</Lines>
  <Paragraphs>0</Paragraphs>
  <TotalTime>2</TotalTime>
  <ScaleCrop>false</ScaleCrop>
  <LinksUpToDate>false</LinksUpToDate>
  <CharactersWithSpaces>868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2024-08-07T07:49:00Z</dcterms:created>
  <dc:creator>Rocy</dc:creator>
  <cp:lastModifiedBy>Rocy</cp:lastModifiedBy>
  <dcterms:modified xsi:type="dcterms:W3CDTF">2024-08-07T08:59:26Z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A98BA977D63A44E9BDB4466C8E936857_11</vt:lpwstr>
  </property>
</Properties>
</file>