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1D1B2">
      <w:pPr>
        <w:outlineLvl w:val="0"/>
        <w:rPr>
          <w:rFonts w:ascii="Times New Roman" w:hAnsi="Times New Roman" w:eastAsia="仿宋" w:cs="Times New Roman"/>
          <w:b/>
          <w:bCs/>
          <w:sz w:val="30"/>
          <w:szCs w:val="30"/>
        </w:rPr>
      </w:pPr>
      <w:bookmarkStart w:id="1" w:name="_GoBack"/>
      <w:bookmarkStart w:id="0" w:name="_Toc3879"/>
      <w:r>
        <w:rPr>
          <w:rFonts w:hint="eastAsia" w:ascii="黑体" w:hAnsi="黑体" w:eastAsia="黑体" w:cs="黑体"/>
          <w:b w:val="0"/>
          <w:bCs w:val="0"/>
          <w:sz w:val="30"/>
          <w:szCs w:val="30"/>
        </w:rPr>
        <w:t>附件4</w:t>
      </w:r>
      <w:r>
        <w:rPr>
          <w:rFonts w:hint="eastAsia" w:ascii="黑体" w:hAnsi="黑体" w:eastAsia="黑体" w:cs="黑体"/>
          <w:b w:val="0"/>
          <w:bCs w:val="0"/>
          <w:sz w:val="30"/>
          <w:szCs w:val="30"/>
        </w:rPr>
        <w:t xml:space="preserve">     </w:t>
      </w:r>
      <w:r>
        <w:rPr>
          <w:rFonts w:ascii="Times New Roman" w:hAnsi="Times New Roman" w:eastAsia="仿宋" w:cs="Times New Roman"/>
          <w:b/>
          <w:bCs/>
          <w:sz w:val="30"/>
          <w:szCs w:val="30"/>
        </w:rPr>
        <w:t xml:space="preserve">                               </w:t>
      </w:r>
    </w:p>
    <w:p w14:paraId="00127381">
      <w:pPr>
        <w:jc w:val="center"/>
        <w:outlineLvl w:val="0"/>
        <w:rPr>
          <w:rFonts w:hint="eastAsia" w:ascii="黑体" w:hAnsi="黑体" w:eastAsia="黑体" w:cs="黑体"/>
          <w:sz w:val="32"/>
          <w:szCs w:val="32"/>
        </w:rPr>
      </w:pPr>
      <w:r>
        <w:rPr>
          <w:rFonts w:hint="eastAsia" w:ascii="黑体" w:hAnsi="黑体" w:eastAsia="黑体" w:cs="黑体"/>
          <w:sz w:val="32"/>
          <w:szCs w:val="32"/>
        </w:rPr>
        <w:t>湖南“湘南供粤港澳”蔬菜优势特色产业集群2025年续建资金使用分配表</w:t>
      </w:r>
      <w:bookmarkEnd w:id="0"/>
    </w:p>
    <w:bookmarkEnd w:id="1"/>
    <w:tbl>
      <w:tblPr>
        <w:tblStyle w:val="5"/>
        <w:tblW w:w="6169" w:type="pct"/>
        <w:tblInd w:w="-1496" w:type="dxa"/>
        <w:tblLayout w:type="autofit"/>
        <w:tblCellMar>
          <w:top w:w="0" w:type="dxa"/>
          <w:left w:w="108" w:type="dxa"/>
          <w:bottom w:w="0" w:type="dxa"/>
          <w:right w:w="108" w:type="dxa"/>
        </w:tblCellMar>
      </w:tblPr>
      <w:tblGrid>
        <w:gridCol w:w="849"/>
        <w:gridCol w:w="687"/>
        <w:gridCol w:w="996"/>
        <w:gridCol w:w="733"/>
        <w:gridCol w:w="935"/>
        <w:gridCol w:w="3826"/>
        <w:gridCol w:w="2885"/>
        <w:gridCol w:w="3157"/>
        <w:gridCol w:w="871"/>
        <w:gridCol w:w="1066"/>
      </w:tblGrid>
      <w:tr w14:paraId="6199F05D">
        <w:tblPrEx>
          <w:tblCellMar>
            <w:top w:w="0" w:type="dxa"/>
            <w:left w:w="108" w:type="dxa"/>
            <w:bottom w:w="0" w:type="dxa"/>
            <w:right w:w="108" w:type="dxa"/>
          </w:tblCellMar>
        </w:tblPrEx>
        <w:trPr>
          <w:cantSplit/>
          <w:trHeight w:val="23" w:hRule="atLeast"/>
          <w:tblHeader/>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7F7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序号</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DE4A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建设县市区</w:t>
            </w:r>
            <w:r>
              <w:rPr>
                <w:rFonts w:ascii="Times New Roman" w:hAnsi="Times New Roman" w:eastAsia="仿宋" w:cs="Times New Roman"/>
                <w:b/>
                <w:bCs/>
                <w:kern w:val="0"/>
                <w:szCs w:val="21"/>
                <w:lang w:bidi="ar"/>
              </w:rPr>
              <w:t>/</w:t>
            </w:r>
            <w:r>
              <w:rPr>
                <w:rFonts w:hint="eastAsia" w:ascii="仿宋" w:hAnsi="仿宋" w:eastAsia="仿宋" w:cs="仿宋"/>
                <w:b/>
                <w:bCs/>
                <w:kern w:val="0"/>
                <w:szCs w:val="21"/>
                <w:lang w:bidi="ar"/>
              </w:rPr>
              <w:t>单位</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A3C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建设主体</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6D860">
            <w:pPr>
              <w:widowControl/>
              <w:spacing w:line="320" w:lineRule="exact"/>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建设</w:t>
            </w:r>
          </w:p>
          <w:p w14:paraId="67A66B0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地点</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68A1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总体建设内容</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92EE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2025</w:t>
            </w:r>
            <w:r>
              <w:rPr>
                <w:rFonts w:hint="eastAsia" w:ascii="仿宋" w:hAnsi="仿宋" w:eastAsia="仿宋" w:cs="仿宋"/>
                <w:b/>
                <w:bCs/>
                <w:kern w:val="0"/>
                <w:szCs w:val="21"/>
                <w:lang w:bidi="ar"/>
              </w:rPr>
              <w:t>年建设内容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81C0">
            <w:pPr>
              <w:widowControl/>
              <w:spacing w:line="320" w:lineRule="exact"/>
              <w:jc w:val="center"/>
              <w:textAlignment w:val="center"/>
              <w:rPr>
                <w:rFonts w:ascii="Times New Roman" w:hAnsi="Times New Roman" w:eastAsia="宋体" w:cs="Times New Roman"/>
                <w:b/>
                <w:bCs/>
                <w:kern w:val="0"/>
                <w:szCs w:val="21"/>
                <w:lang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B797">
            <w:pPr>
              <w:widowControl/>
              <w:spacing w:line="320" w:lineRule="exact"/>
              <w:jc w:val="center"/>
              <w:textAlignment w:val="center"/>
              <w:rPr>
                <w:rFonts w:ascii="Times New Roman" w:hAnsi="Times New Roman" w:eastAsia="宋体" w:cs="Times New Roman"/>
                <w:b/>
                <w:bCs/>
                <w:kern w:val="0"/>
                <w:szCs w:val="21"/>
                <w:lang w:bidi="ar"/>
              </w:rPr>
            </w:pPr>
          </w:p>
        </w:tc>
      </w:tr>
      <w:tr w14:paraId="2BFE31F2">
        <w:tblPrEx>
          <w:tblCellMar>
            <w:top w:w="0" w:type="dxa"/>
            <w:left w:w="108" w:type="dxa"/>
            <w:bottom w:w="0" w:type="dxa"/>
            <w:right w:w="108" w:type="dxa"/>
          </w:tblCellMar>
        </w:tblPrEx>
        <w:trPr>
          <w:cantSplit/>
          <w:trHeight w:val="23" w:hRule="atLeast"/>
          <w:tblHeader/>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7C87">
            <w:pPr>
              <w:widowControl/>
              <w:spacing w:line="320" w:lineRule="exact"/>
              <w:jc w:val="center"/>
              <w:rPr>
                <w:rFonts w:hint="eastAsia" w:ascii="仿宋" w:hAnsi="仿宋" w:eastAsia="仿宋" w:cs="仿宋"/>
                <w:b/>
                <w:bCs/>
                <w:szCs w:val="21"/>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FA79">
            <w:pPr>
              <w:widowControl/>
              <w:spacing w:line="320" w:lineRule="exact"/>
              <w:jc w:val="center"/>
              <w:rPr>
                <w:rFonts w:hint="eastAsia" w:ascii="仿宋" w:hAnsi="仿宋" w:eastAsia="仿宋" w:cs="仿宋"/>
                <w:b/>
                <w:bCs/>
                <w:szCs w:val="21"/>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995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单位名称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7A47">
            <w:pPr>
              <w:widowControl/>
              <w:spacing w:line="320" w:lineRule="exact"/>
              <w:jc w:val="center"/>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单位</w:t>
            </w:r>
          </w:p>
          <w:p w14:paraId="264754B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性质</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B81A">
            <w:pPr>
              <w:widowControl/>
              <w:spacing w:line="320" w:lineRule="exact"/>
              <w:jc w:val="center"/>
              <w:rPr>
                <w:rFonts w:hint="eastAsia" w:ascii="仿宋" w:hAnsi="仿宋" w:eastAsia="仿宋" w:cs="仿宋"/>
                <w:b/>
                <w:bCs/>
                <w:szCs w:val="21"/>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64CF">
            <w:pPr>
              <w:widowControl/>
              <w:spacing w:line="320" w:lineRule="exact"/>
              <w:jc w:val="center"/>
              <w:rPr>
                <w:rFonts w:hint="eastAsia" w:ascii="仿宋" w:hAnsi="仿宋" w:eastAsia="仿宋" w:cs="仿宋"/>
                <w:b/>
                <w:bCs/>
                <w:szCs w:val="21"/>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A7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中央财政资金用于</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B34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val="en-US" w:eastAsia="zh-CN" w:bidi="ar"/>
              </w:rPr>
              <w:t>其他</w:t>
            </w:r>
            <w:r>
              <w:rPr>
                <w:rFonts w:hint="eastAsia" w:ascii="仿宋" w:hAnsi="仿宋" w:eastAsia="仿宋" w:cs="仿宋"/>
                <w:b/>
                <w:bCs/>
                <w:kern w:val="0"/>
                <w:szCs w:val="21"/>
                <w:lang w:bidi="ar"/>
              </w:rPr>
              <w:t>资金用于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EA6F">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中央财政资金</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F26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地方统筹整合配套资金</w:t>
            </w:r>
          </w:p>
        </w:tc>
      </w:tr>
      <w:tr w14:paraId="042F4F7B">
        <w:tblPrEx>
          <w:tblCellMar>
            <w:top w:w="0" w:type="dxa"/>
            <w:left w:w="108" w:type="dxa"/>
            <w:bottom w:w="0" w:type="dxa"/>
            <w:right w:w="108" w:type="dxa"/>
          </w:tblCellMar>
        </w:tblPrEx>
        <w:trPr>
          <w:cantSplit/>
          <w:trHeight w:val="23" w:hRule="atLeast"/>
        </w:trPr>
        <w:tc>
          <w:tcPr>
            <w:tcW w:w="43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6041E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91C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244A">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1975</w:t>
            </w:r>
          </w:p>
        </w:tc>
      </w:tr>
      <w:tr w14:paraId="58E0B768">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EB5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71CBC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标准化示范基地建设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659B">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800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4EAF">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400</w:t>
            </w:r>
          </w:p>
        </w:tc>
      </w:tr>
      <w:tr w14:paraId="12ABDD0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A92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327809">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集约化育苗基地建设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552C">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2C2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w:t>
            </w:r>
          </w:p>
        </w:tc>
      </w:tr>
      <w:tr w14:paraId="1DFE5099">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829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844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0FA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湖南讯华农业发展有限公司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348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49C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四马桥镇四马桥居委会</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950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经核实，新建育秧大棚每平方140元；请求中央资金对建设育苗温室大棚8000 m²进行补助。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9EC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中央资金对标准化生产基地建设8000m²的蔬菜育苗大棚进行补助。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BD1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建设蔬菜育苗大棚3000m²,配套水肥一体化设施；建设催芽室1个，生产道1000m,配套附属设施；购置育苗盘1套、蔬菜种子消毒处理机1台、催芽设备1套、精量播种机1台、基质搅拌机1台及辅助设备1套。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5D9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524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9D0AE74">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159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F528D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标准化生产基地建设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3368">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700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146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r>
              <w:rPr>
                <w:rFonts w:hint="eastAsia" w:ascii="Times New Roman" w:hAnsi="Times New Roman" w:eastAsia="宋体" w:cs="Times New Roman"/>
                <w:b/>
                <w:bCs/>
                <w:kern w:val="0"/>
                <w:szCs w:val="21"/>
                <w:lang w:bidi="ar"/>
              </w:rPr>
              <w:t>50</w:t>
            </w:r>
          </w:p>
        </w:tc>
      </w:tr>
      <w:tr w14:paraId="61D1A0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D78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076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D89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祁东县英茗农副产品有限公司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A36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E6E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步云桥镇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C04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建设黄花菜种植基地700亩（含土地平整），黄花菜晒场地面硬化1000平方米，种植基地修建机耕路4千米，黄花菜贮存冷库80平方米，配套绿色防控等基础设施建设等。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A4F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中央资金对建设黄花菜种植基地700亩，黄花菜晒场地面硬化200平方米，黄花菜贮存冷库80平方米，配套绿色防控等基础设施建设进行补助。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529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土地平整700亩，黄花菜晒场地面硬化800平方米；种植基地修建机耕路4千米。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65D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70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BFFD">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35</w:t>
            </w:r>
          </w:p>
        </w:tc>
      </w:tr>
      <w:tr w14:paraId="1F6C2C9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7FF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13E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495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湖南开森农业有限公司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33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AED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过水坪镇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E376">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新建大棚10000平方米，蔬菜种植大棚智慧化改造8000平方米；购置育苗机械1套，移栽机械1套，植保机械1套，分拣设备1台，水肥一体化2套，土地平整机械4台、社会化服务设备6台；标准化露地种植基地80亩及蓄水、排灌、道路、电力等必要的配套基础设施。</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802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中央资金对新建大棚10000平方米，购置育苗机械1套，移栽机械1套，植保机械1套，分拣设备1台等进行补助。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F2C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蔬菜种植大棚智慧化改造8000平方米，水肥一体化2套，土地平整机械4台、社会化服务设备6台，标准化露地种植基地80亩及蓄水、排灌、道路、电力等必要的配套基础设施。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754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50D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0237475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020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242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247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郴州市众智惠农农业开发有限公司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BF1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756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鲁塘镇红星村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9336">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2023年已完成建设内容：建设高标准蔬菜生产大棚8200平方米，建设内遮阳生产大棚12600平方米，智能水肥一体化110000平方米，新建外遮阳带内拱棚生产大棚1200平方米，引进简易的管理系统1套，采购翻耕机、自动播种机各1台 ,购买并安装绿绿色防控交流电灭蚊灯200盏，绿色防控黄板蓝板50000张。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2025年年需继续支持建设：新建连栋蔬菜大棚3600平方米；新建单体蔬菜大棚26000平方米；智能喷灌设施45亩1套；全程机械化作业道路1600米；高标准设施蔬菜示范基地生产水沟1000米；高标准设施蔬菜示范基地土地平整45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11D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中央资金对新建连栋蔬菜大棚3600平方米进行补助。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B1B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新建单体蔬菜大棚26000平方米；智能喷灌设施45亩1套；全程机械化作业道路1600米；高标准设施蔬菜示范基地生产水沟1000米；高标准设施蔬菜示范基地土地平整45亩。</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2E2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69D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2FE6503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6A9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604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79A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道县湘瑶蔬菜种植农民专业合作社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B44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CAB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营江街道濂南村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E8D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建设温室大棚10000m²、高标准蔬菜大棚2500m²,土地平整18000m²,建设育苗催芽室1个，生产道改造1000m,库房改造200m²,供水系统1套，供电系统1套；购置拖拉机1台、旋耕机2台、起垄覆膜机2台、病虫防治设备4套及辅助设备1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6AE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中央资金对建设温室大棚10000m²进行补助。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9FB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建设高标准蔬菜大棚2500m²,土地平整18000m²,建设育苗催芽室1个，生产道改造1000m,库房改造200m²,供水系统1套，供电系统1套；购置拖拉机1台、旋耕机2台、起垄覆膜机2台、病虫防治设备4套及辅助设备1套。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2F71">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130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B42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65</w:t>
            </w:r>
          </w:p>
        </w:tc>
      </w:tr>
      <w:tr w14:paraId="6348DB7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67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45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C03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道县艳安萝卜种植专业合作社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C8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633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柑子园镇善祥村</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6A0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高标准露地蔬菜基地600亩标准化喷灌系统设施进行助；县农业农村局、柑子园镇政府以及道县艳安萝卜种植专业合作社同时承诺该基地600亩喷灌系统设施以此次补助为准，不会再用任何财政资金进行重复补助。</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37F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中央资金对建设高标准露地蔬菜基地600亩标准化喷灌系统设施进行补助。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0AC4">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建设标准化喷灌系统300亩，改造生产道5000m、排水沟3000m,配套附属设施；新建加工车间600平方米及萝卜加工生产线；购置拖拉机1台、旋耕机1台、辅助设备1套。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443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0AD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B2BA7B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A6C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8A6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4F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江永县广发农业发展有限公司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88B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E36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6293">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水肥一体化设施建设400亩，2、购置3米旋耕机1台，3、购置2.5米起垄机1台，4、购置3米起垄机1台，5、深耕机1台，6、购置东方红拖拉机1辆，7、购置四驱遥控打药机1台，8、高产栽培技术全程应用1000亩，9、全程机械化作业1000亩，10、全程绿色防控1000亩，11、新建小型气象站1个，12、全程智能化追溯体系1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F4C1">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中央资金对新建水肥一体化设施建设460亩进行补助。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920C">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水肥一体化设施建设400亩，2、购置3米旋耕机1台，3、购置2.5米起垄机1台，4、购置3米起垄机1台，5、深耕机1台，6、购置东方红拖拉机1辆，7、购置四驱遥控打药机1台，8、高产栽培技术全程应用1000亩，9、全程机械化作业1000亩，10、全程绿色防控1000亩，11、新建小型气象站1个，12、全程智能化追溯体系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920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7C4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039358E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B92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B8A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44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江永县上江计香姜农民专业合作社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981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农民合作社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D31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江永县上江圩镇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48A4">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新建标准化连栋钢架大棚12000㎡，2、建设钢架大棚21000㎡，3、新修灌溉渠800m，4、土地平整33000㎡，5、喷灌设施33000㎡，6、修建生产厂房120㎡，7、首部系统1套，8、购置遮阳网44000㎡，9、购置东方红拖拉机1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64F9">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中央资金对新建标准化连栋钢架大棚12000㎡进行补助。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4D0C">
            <w:pPr>
              <w:widowControl/>
              <w:spacing w:line="320" w:lineRule="exact"/>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1、建设钢架大棚21000㎡，2、新修灌溉渠800m，3、土地平整33000㎡，4、喷灌设施33000㎡，5、修建生产厂房120㎡，6、首部系统1套，7、购置遮阳网44000㎡，8、购置东方红拖拉机1辆。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035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A7A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E0F952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7AE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27007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加工流通能力提升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3C3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r>
              <w:rPr>
                <w:rFonts w:hint="eastAsia" w:ascii="Times New Roman" w:hAnsi="Times New Roman" w:eastAsia="宋体" w:cs="Times New Roman"/>
                <w:b/>
                <w:bCs/>
                <w:kern w:val="0"/>
                <w:szCs w:val="21"/>
                <w:lang w:bidi="ar"/>
              </w:rPr>
              <w:t>42</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44E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r>
              <w:rPr>
                <w:rFonts w:hint="eastAsia" w:ascii="Times New Roman" w:hAnsi="Times New Roman" w:eastAsia="宋体" w:cs="Times New Roman"/>
                <w:b/>
                <w:bCs/>
                <w:kern w:val="0"/>
                <w:szCs w:val="21"/>
                <w:lang w:bidi="ar"/>
              </w:rPr>
              <w:t>51</w:t>
            </w:r>
            <w:r>
              <w:rPr>
                <w:rFonts w:ascii="Times New Roman" w:hAnsi="Times New Roman" w:eastAsia="宋体" w:cs="Times New Roman"/>
                <w:b/>
                <w:bCs/>
                <w:kern w:val="0"/>
                <w:szCs w:val="21"/>
                <w:lang w:bidi="ar"/>
              </w:rPr>
              <w:t>0</w:t>
            </w:r>
          </w:p>
        </w:tc>
      </w:tr>
      <w:tr w14:paraId="4632FBE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DEE7">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97068B">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集采集配中心建设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88B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r>
              <w:rPr>
                <w:rFonts w:hint="eastAsia" w:ascii="Times New Roman" w:hAnsi="Times New Roman" w:eastAsia="宋体" w:cs="Times New Roman"/>
                <w:b/>
                <w:bCs/>
                <w:kern w:val="0"/>
                <w:szCs w:val="21"/>
                <w:lang w:bidi="ar"/>
              </w:rPr>
              <w:t>82</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5F8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91</w:t>
            </w:r>
            <w:r>
              <w:rPr>
                <w:rFonts w:ascii="Times New Roman" w:hAnsi="Times New Roman" w:eastAsia="宋体" w:cs="Times New Roman"/>
                <w:b/>
                <w:bCs/>
                <w:kern w:val="0"/>
                <w:szCs w:val="21"/>
                <w:lang w:bidi="ar"/>
              </w:rPr>
              <w:t>0</w:t>
            </w:r>
          </w:p>
        </w:tc>
      </w:tr>
      <w:tr w14:paraId="72AA1A4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E47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A76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469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衡东县粮农生态农业科技发展有限公司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65E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3D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衡东县大浦镇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CA7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净菜流水线清洗分拣设备一套，分拣包装设备一套，及其配套设备。基础设施配套建设，分拣中心厂房建设1000平方，预冷库、保鲜库500立方。原料仓库、成品仓库1000平方等内容。</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EE2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中央资金对集采集配中心占地5亩；建设蔬菜冷藏库800立方米；蔬菜无菌加工车间500平方米等进行补助。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5F4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购置真空包装设备2套、打印设备1台；杀菌、烘干设备1套；冷链物流车1台；叉车2台；蔬菜配送系统软件1套等。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4EC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8F7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33FC058B">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2FC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C45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C3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湖南省蓝鹰科技有限公司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89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5BB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衡东县草市镇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CC5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建设10000立方米的冷库1个，购置制冷机组、蒸发器等制冷系统1套；地面混凝土基础；建设钢结构厂房；电路改造和给排水环保设施等；配套园区变压器机组等内容。</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265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中央资金对建设10000立方米的冷库1个，购置制冷机组、蒸发器等制冷系统1套等进行补助。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D4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电路改和给排水工程；建设地泵，配套购置码垛机。危房拆除；地面混凝土基础；建设钢结构厂房，铺设环氧地坪树脂地面等。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874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33B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015694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312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D8B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D0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祁东县黄花产业发展综合服务有限公司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617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F8F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黄土铺镇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01D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购置黄花菜仓储保鲜库500立方米，黄花菜传统技艺气化灶台生产线2条，生产线轮式运输架10个，周转筐600个、托盘130个、分级分拣台6个、运输车2辆。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11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中央资金对购置黄花菜仓储保鲜库250立方米、生产线轮式运输架10个，周转筐200个、托盘50个、分级分拣台3个等进行补助。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E3B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黄花菜传统技艺气化灶台生产线2条，运输车2辆、黄花菜仓储保鲜库250立方米、周转筐400个、托盘80个、分级分拣台3个。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3D64">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80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00B7">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40</w:t>
            </w:r>
          </w:p>
        </w:tc>
      </w:tr>
      <w:tr w14:paraId="6F4BCA4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79F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28C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C5B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郴州贵宾农业开发有限公司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C76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288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郴州市苏仙区坳上镇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0B2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建设2500㎡采集配中心及加工车间，配套完善集采集配中心基础设施，新增蔬菜清洗设备、分拣设备、配送车辆等。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013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中央资金对新建2500㎡集采集配中心及加工车间进行补助。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4A7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完善集采集配中心基础设施，购置蔬菜清洗设备、分拣设备、配送车辆等。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2C7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842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A9D355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3E0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0E9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C88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湖南苏仙瑶岭生态休闲农业开发有限公司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F3B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AC0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郴州市苏仙区五盖山镇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ADF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新建800㎡分拣、分级、包装车间，配套购置分拣、分级、包装设备设施、冷链物流设施建设，包括厂区道路硬化、绿化，水、电设施改造升级。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973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中央资金对建设800㎡分拣、分级、包装车间及配套的设施设备1套进行补助。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6FF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购建分拣、分级、包装设备设施、冷链物流设施等，包括厂区道路硬化、绿化，水、电设施改造升级。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A02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5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r>
      <w:tr w14:paraId="0974EAD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444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756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C04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湖南隆欣回岗生物科技有限公司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709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802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DD4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1、制冷设备提质升级，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2、生产设备提质升级，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3、购置叉车1台，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4、购置仓储保鲜推车50辆，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5、升级改造管道通风设备10套。</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2B6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中央资金对制冷设备提质升级进行补助。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116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1、制冷设备提质升级，2、生产设备提质升级，3、购置叉车1台，4、购置仓储保鲜推车50辆，5、升级改造管道通风设备10套。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69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85A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255E22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4D6F">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03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36B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江永县瑶家人农业发展有限公司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4D3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BB7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5E8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1、冷链物流升级改造。新建低温储藏库2000立方米及相关设备施备；2、智能设备替换更新。新增香芋智能化油炸设备5套等相关智能加工设备。3、电网升级改造。新增1000KVA变压器1台及相关基础设备。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6DA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中央资金对冷链物流升级改造。新建低温储藏库2000立方米及相关设备施备进行补助。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0C3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2、智能设备替换更新。新增香芋智能化油炸设备5套等相关智能加工设备。3、电网升级改造。新增1000KVA变压器1台及相关基础设备。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7DD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457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645F43E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A21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4B3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1AF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江永县山口村种植香芋专业合作社</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A67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省级示范合作社</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003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江永县千家峒瑶族乡</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462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标准化车间升级改造。新建10万级蔬菜洁净加工车间1500平方米，配套钢架结构主体、金钢砂地面、不锈钢夹心墙面、吊顶、水电安装等相关基础设施，配备空气净化系统、温湿度环境控制系统、压差控制系统、消毒系统等相关设施设备。2、标准车间车间改造及园区辅助工程升级改造。新增仿石漆园区立面改造2000平方米；园区大门新建设，含园区LOGO设计规划、保安室建设、进出厂出大门设备配套等；新建围栏围墙500米；新建12坑位公共卫生间1个；新建500立方米污水处理池1座，及配套完善相关基础设施；新建产品研发检测室30平方米，配套相关实验设备；3、智造设备替换更新。新增自动化清洗机1台，智能分切机10台。4、新增250KVA变压器1台，及高低压线路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0DC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标准化车间升级改造。新建10万级蔬菜洁净加工车间1500平方米，配套钢架结构主体、金钢砂地面、不锈钢夹心墙面、吊顶、水电安装等相关基础设施，配备空气净化系统、温湿度环境控制系统、压差控制系统、消毒系统等相关设施设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7A4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标准车间车间改造及园区辅助工程升级改造。新增仿石漆园区立面改造2000平方米；园区大门新建设，含园区LOGO设计规划、保安室建设、进出厂出大门设备配套等；新建围栏围墙500米；新建12坑位公共卫生间1个；新建500立方米污水处理池1座，及配套完善相关基础设施；新建产品研发检测室30平方米，配套相关实验设备；3、智造设备替换更新。新增自动化清洗机1台，智能分切机10台。4、新增250KVA变压器1台，及高低压线路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E01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2</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E08F">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w:t>
            </w:r>
            <w:r>
              <w:rPr>
                <w:rFonts w:ascii="Times New Roman" w:hAnsi="Times New Roman" w:eastAsia="宋体" w:cs="Times New Roman"/>
                <w:kern w:val="0"/>
                <w:szCs w:val="21"/>
                <w:lang w:bidi="ar"/>
              </w:rPr>
              <w:t>0</w:t>
            </w:r>
          </w:p>
        </w:tc>
      </w:tr>
      <w:tr w14:paraId="365A58C4">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68E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F67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079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永州市鸿景农业科技有限公司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6CD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B83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新田县龙泉街道</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215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增蔬菜（甜玉米）加工生产线1条，提升蔬菜（甜玉米）加工能力；建设冷库容积2200立方米（其中中央资金建设1800立方，自筹资金建设400立方）；建设生产车间7852平方米，包装分原料处理间、初加工车间、精加工车间、包装车间；配体水电安装等基础设施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4FF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中央资金对新增蔬菜（甜玉米）加工生产线1条，提升蔬菜（甜玉米）加工能力；建设冷库容积1800立方米进行补助。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295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建设生产车间7852平方米，包装分原料处理间、初加工车间、精加工车间、包装车间；建设冷库和配套水电安装等基础设施建设。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640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r>
              <w:rPr>
                <w:rFonts w:hint="eastAsia" w:ascii="Times New Roman" w:hAnsi="Times New Roman" w:eastAsia="宋体" w:cs="Times New Roman"/>
                <w:kern w:val="0"/>
                <w:szCs w:val="21"/>
                <w:lang w:bidi="ar"/>
              </w:rPr>
              <w:t>4</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67A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2</w:t>
            </w:r>
            <w:r>
              <w:rPr>
                <w:rFonts w:ascii="Times New Roman" w:hAnsi="Times New Roman" w:eastAsia="宋体" w:cs="Times New Roman"/>
                <w:kern w:val="0"/>
                <w:szCs w:val="21"/>
                <w:lang w:bidi="ar"/>
              </w:rPr>
              <w:t>0</w:t>
            </w:r>
          </w:p>
        </w:tc>
      </w:tr>
      <w:tr w14:paraId="2088450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3A7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ACF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江华县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18F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江华瑶族自治县山青生物科技有限公司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BD6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928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涛圩镇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4D2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无尘包装分拣车间400平方米，购置相关生产加工配套设备、新建及改建恒温棚、道路硬化基础设施建设等内层架、保温棚改造，场内地面硬化、加工运输配套设施设备等。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B660">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中央资金对无尘包装分拣车间400平方米，2500立方米恒温棚进行补助。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F0F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新建及改建8500立方米恒温棚、道路硬化基础设施建设，内层架、场内地面硬化、相关生产加工配套设备、加工运输配套设施设备购置等。。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CD4A">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8</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B429">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40</w:t>
            </w:r>
          </w:p>
        </w:tc>
      </w:tr>
      <w:tr w14:paraId="5581FA8A">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23AE">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（四）</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C9280">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精深加工提质增效</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2870">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1600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BFFD">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600</w:t>
            </w:r>
          </w:p>
        </w:tc>
      </w:tr>
      <w:tr w14:paraId="46AB387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621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8B9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347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湖南雁隆食品有限责任公司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67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747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黄土铺镇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475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建设热能输送管3200米，转动链条5000米，配套周转冷库3018立方米及配套周转箱、周转胶框、不锈钢周转拖盘等；购置年产2000吨的黄花菜产品生产线2条，主要包括分筛、焖蒸、糖化、蒸烤、包装等10台设备。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CAA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中央资金对购置年产2000吨的黄花菜产品生产线2条，主要包括分筛、焖蒸、糖化、蒸烤、包装等10台（套）设备等进行补助。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BCDE">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建设热能输送管3200米，转动链条5000米，配套周转冷库3018立方米及配套周转箱、周转胶框、不锈钢周转拖盘等。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5C9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F87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150</w:t>
            </w:r>
          </w:p>
        </w:tc>
      </w:tr>
      <w:tr w14:paraId="56AC033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B48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EFD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苏仙区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B36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郴州市钰丰食品有限公司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F2A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961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郴州市苏仙区栖凤渡镇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495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新建3200㎡加工厂房（包括清洗、初加工、无菌、包装、炒制车间），购置安装年产量3000吨的一体化自动设备、自动化炒料设备和载货电梯，配套完善厂区道路硬化、绿化、水、电等基础设施改造升级；同时加大外婆菜、萝卜条，调味品、辣椒酱的研发创新。</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386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中央资金对新建3200㎡厂房，装修标准化车间2200㎡（包括清洗、初加工、无菌、包装、炒制车间）进行补助。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8F5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购置安装年产量3000吨的一体化自动设备和自动化炒料设备和载货电梯，配套完善厂区道路硬化、绿化、水、电等基础设施改造升级；同时加大外婆菜、萝卜条，调味品、辣椒酱的研发创新。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D54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F7F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1C86C19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4B4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9E27">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5B45">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湖南桂阳太和辣业股份有限公司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04C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F89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湖南省桂阳县龙潭街道芙蓉食品项目区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988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净化车间升级、灌装生产线、杀菌线、原材料处理设备、蒸汽发生装置、炒制设备、烘烤设备、定制设备、生产线周边配套设备等.</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B8A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中央资金对净化车间升级、灌装生产线、杀菌线进行补助。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BE6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净化车间升级、灌装生产线、杀菌线、原材料处理设备、蒸汽发生装置、炒制设备、烘烤设备、定制设备、生产线周边配套设备等.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46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6E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14:paraId="29C61AA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EA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67D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12E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湖南辣都食品有限公司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EBC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市级龙头企业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50C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桂阳县方元镇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F72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电力及消防设施安装、4#厂房除框架以外的设施建设及装修，以及购置2条高速给袋式真空包装机及附属设备生产线。园区附属配套设施建设。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F0D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中央资金对购置2套高速给袋式真空包装机及附属设备生产线进行补助。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7A86">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电力及消防设施安装、4#厂房除框架以外的设施建设及装修，以及购置2条高速给袋式真空包装机及附属设备生产线。园区附属配套设施建设。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524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245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14:paraId="65778D3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8E4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C4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道县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8A2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湖南日冬农业发展有限公司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40C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C8B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四马桥镇、工业园</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28F2">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建设蔬菜加工车间800平方米，净菜加工中心、预制菜加工中心建设。</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D00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中央资金对建设蔬菜加工车间800平方米，净菜加工中心、预制菜加工中心建设进行补助。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B99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建设冷藏保鲜库1000立方米，办公楼1200平方米，分级分选车间500平方米，厂区硬化1200平方米，厂区道路2025米及配套设施。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D9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ACD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r>
      <w:tr w14:paraId="58519EE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CED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C84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C22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永州东永农业发展有限公司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564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B1B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江永县粗石江镇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A40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蔬菜洁净加工车间建设。新建10万级蔬菜洁净加工车间1500平方米，配套钢架结构主体、环氧无尘地面、不锈钢夹心墙面、吊顶、水电安装等相关基础设施，配备空气净化系统、温湿度环境控制系统、压差控制系统、消毒系统等相关设施设备。2、智能智造设备购置。新增拌料机1台、蒸练机1台，芋圆机2台，芋泥机1台，自动包装机1套等相关设施设备。</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4475">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1、蔬菜洁净加工车间建设。新建10万级蔬菜洁净加工车间1500平方米，配套钢架结构主体、环氧无尘地面、不锈钢夹心墙面、吊顶、水电安装等相关基础设施，配备空气净化系统、温湿度环境控制系统、压差控制系统、消毒系统等相关设施设备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457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2、智能智造设备购置。新增拌料机1台、蒸练机1台，芋圆机2台，芋泥机1台，自动包装机1套等相关设施设备。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CBA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02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r>
      <w:tr w14:paraId="7B8134B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1AA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37597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品牌体系建设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49B1">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6</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1CEF">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30</w:t>
            </w:r>
          </w:p>
        </w:tc>
      </w:tr>
      <w:tr w14:paraId="1242622E">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BBE7">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（七）</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786C72">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企业品牌和产品品牌建设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7885">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6</w:t>
            </w:r>
            <w:r>
              <w:rPr>
                <w:rFonts w:ascii="Times New Roman" w:hAnsi="Times New Roman" w:eastAsia="宋体" w:cs="Times New Roman"/>
                <w:b/>
                <w:bCs/>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14B5">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30</w:t>
            </w:r>
          </w:p>
        </w:tc>
      </w:tr>
      <w:tr w14:paraId="746E5C1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C91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D6E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3E7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湖南蔬益园食品有限公司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CF3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国家重点龙头企业</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BF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江永县潇浦镇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9FF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1、委托第三方公司拍摄企业品牌宣传片3分钟；2、做好“蔬益园”品牌设计、广告策划，印制“千家峒”产品品牌标签、包装5万套；3、打造构建“千家峒”品牌运营推广平台，线上链接淘宝、京东、拼多多等线上店铺50家，线上线下联合，将企业“千家峒”品牌打造成为在全省乃至全国具有较大影响力的企业自主品牌；4、研发蔬菜新产品2个。5、组织参加中国中部农博会等重大节会，设立展销窗口，推介江永特色蔬菜系列品牌。6、做好“蔬益园”产品定位、营销推广；7、生产工艺、设备设施等方面进行全面规划升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5FE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中央财政资金主要对企业产品品牌设计、品牌运营推广平台建设、2个蔬菜加工新产品研发以及生产工艺升级等进行补助。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515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委托第三方公司拍摄企业品牌宣传片3分钟，设计印制“千家峒”产品品牌标签、包装5万套。线上链接淘宝、京东、拼多多等线上店铺50家；线下拓展构建分销通道30家。组织参加中国中部农博会等重大节会，推介江永特色蔬菜系列品牌。做好“蔬益园”产品定位、广告策划、品牌故事、营销推广、工艺升级、设备更新等方面进行全面规划升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DB23">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6</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E0A9">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30</w:t>
            </w:r>
          </w:p>
        </w:tc>
      </w:tr>
      <w:tr w14:paraId="6AAB3A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0404">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四</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3E48F1">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经营服务主体培育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06D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2506">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50</w:t>
            </w:r>
          </w:p>
        </w:tc>
      </w:tr>
      <w:tr w14:paraId="688249E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4B2A">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（九）</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F48A89">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创新创业主体培育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E93C">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ED07">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50</w:t>
            </w:r>
          </w:p>
        </w:tc>
      </w:tr>
      <w:tr w14:paraId="28101026">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7FB0">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BD2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AC26">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祁东县</w:t>
            </w:r>
          </w:p>
          <w:p w14:paraId="5B0B41F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D38D">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0E1CFF1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7E9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祁东县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012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7231">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中央资金对公开遴选的10家返乡入乡创新创业主体，各给予5万元奖励扶持。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BA9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用于创新创业培训</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253B">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5</w:t>
            </w:r>
            <w:r>
              <w:rPr>
                <w:rFonts w:ascii="Times New Roman" w:hAnsi="Times New Roman" w:eastAsia="宋体" w:cs="Times New Roman"/>
                <w:kern w:val="0"/>
                <w:szCs w:val="21"/>
                <w:lang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D2E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r>
      <w:tr w14:paraId="6AC7F52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6D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A07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914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北湖区</w:t>
            </w:r>
          </w:p>
          <w:p w14:paraId="5066D70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DBC3">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11F4D19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80A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北湖区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88AD">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区农业农村局面向从事蔬菜生产、加工、流通等各环节经营活动的返乡入乡创新创业主体（家庭农场、农民合作社），公开进行遴选，择优予以奖补。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270">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中央资金对公开遴选的10家返乡入乡创新创业主体，各给予5万元奖励扶持。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EF7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用于创新创业培训，创新创业主体蔬菜产业发展。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66C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D4F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w:t>
            </w:r>
          </w:p>
        </w:tc>
      </w:tr>
      <w:tr w14:paraId="7E64327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A966">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28</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111B">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3D4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桂阳县</w:t>
            </w:r>
          </w:p>
          <w:p w14:paraId="343CB54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3D9B">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6658154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2E1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桂阳县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C8C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551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中央资金对公开遴选的5家返乡入乡创新创业主体，各给予6万元奖励扶持。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758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用于创新创业主体蔬菜产业发展。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E99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5F2D">
            <w:pPr>
              <w:widowControl/>
              <w:spacing w:line="320" w:lineRule="exact"/>
              <w:jc w:val="center"/>
              <w:rPr>
                <w:rFonts w:ascii="Times New Roman" w:hAnsi="Times New Roman" w:eastAsia="宋体" w:cs="Times New Roman"/>
                <w:szCs w:val="21"/>
              </w:rPr>
            </w:pPr>
          </w:p>
        </w:tc>
      </w:tr>
      <w:tr w14:paraId="1691099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CEFC">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29</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634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0D16">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新田县</w:t>
            </w:r>
          </w:p>
          <w:p w14:paraId="489BC70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农业农村局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6A80">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行政</w:t>
            </w:r>
          </w:p>
          <w:p w14:paraId="322489C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机关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166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新田县</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44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县农业农村局面向从事蔬菜生产、加工、流通等各环节经营活动的返乡入乡创新创业主体（家庭农场、农民合作社），公开进行遴选，择优予以奖补。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2DE3">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中央资金对公开遴选的5家返乡入乡创新创业主体，各给予6万元奖励扶持。</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E923">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61A8">
            <w:pPr>
              <w:widowControl/>
              <w:spacing w:line="32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1F66">
            <w:pPr>
              <w:widowControl/>
              <w:spacing w:line="320" w:lineRule="exact"/>
              <w:jc w:val="center"/>
              <w:rPr>
                <w:rFonts w:ascii="Times New Roman" w:hAnsi="Times New Roman" w:eastAsia="宋体" w:cs="Times New Roman"/>
                <w:szCs w:val="21"/>
              </w:rPr>
            </w:pPr>
          </w:p>
        </w:tc>
      </w:tr>
      <w:tr w14:paraId="503394FD">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258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五</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017BF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支撑体系建设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42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D0F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667C36D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1B72">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6A6A78">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全产业链公共服务平台建设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F8D5">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BFA6">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44BDCE0C">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DA9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0</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4C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BCE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湖南省农业农村信息中心</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A1A4">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E7B9323">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F7C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湖南省农业农村厅</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710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本项目拟构建1个统一的湘南供粤港澳蔬菜产业集群数据标准体系；搭建1个湘南供粤港澳蔬菜产业集群全产业链公共服务平台，包括蔬菜产业集群信息子门户展示主题、产业集群监管平台、产业集群运营平台以及产业集群服务平台；融合对接省农业农村数据资源管理及决策支持服务平台和湖南农业优势特色产业集群信息系统（一期）；新增成品软件4套，并进行综合集成，构建省市县三级行业主管部门及生产经营主体的湘南供粤港澳蔬菜产业集群全产业链公共服务平台。</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B21F">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制定湘南供粤港澳蔬菜产业集群数据标准体系，建设湘南供粤港澳蔬菜产业集群全产业链公共服务平台，与省农业农村数据资源管理及决策支持服务平台融合对接，与湖南农业优势特色产业集群信息系统（一期）集成部署以及项目基本预备费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0B90">
            <w:pPr>
              <w:widowControl/>
              <w:spacing w:line="320" w:lineRule="exact"/>
              <w:jc w:val="left"/>
              <w:textAlignment w:val="center"/>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97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A3DD">
            <w:pPr>
              <w:widowControl/>
              <w:spacing w:line="320" w:lineRule="exact"/>
              <w:jc w:val="center"/>
              <w:rPr>
                <w:rFonts w:ascii="Times New Roman" w:hAnsi="Times New Roman" w:eastAsia="宋体" w:cs="Times New Roman"/>
                <w:szCs w:val="21"/>
              </w:rPr>
            </w:pPr>
          </w:p>
        </w:tc>
      </w:tr>
      <w:tr w14:paraId="6B1A151F">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AA96">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（十一）</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1C87ED">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标准体系建设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414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7E49">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30781E13">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6C9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7FD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8CE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湖南省蔬菜研究所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E4A1">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0112C27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A940">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1AE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围绕湘南供粤港澳蔬菜产业发展需要，搭建涵盖生产、产品、加工、流通、质量溯源等子体系的标准体系1个；完善湘南供粤港澳蔬菜基地生产、加工、流通、质量溯源等全产业链的标准体系，拟制定相关技术标准18个。</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F7DC">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中央资金对蔬菜产业集群中的主要蔬菜种类开展标准体系建设进行补助，建立湘南“供粤港澳”蔬菜生产标准体系示范基地并进行推广应用。</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E4EA">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12E1">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FA41">
            <w:pPr>
              <w:widowControl/>
              <w:spacing w:line="320" w:lineRule="exact"/>
              <w:jc w:val="center"/>
              <w:rPr>
                <w:rFonts w:ascii="Times New Roman" w:hAnsi="Times New Roman" w:eastAsia="宋体" w:cs="Times New Roman"/>
                <w:szCs w:val="21"/>
              </w:rPr>
            </w:pPr>
          </w:p>
        </w:tc>
      </w:tr>
      <w:tr w14:paraId="0E09DD2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5FD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（十二）</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FA1023">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蔬菜关键技术研发、推广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0FE3">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CB17">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748A9FE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A95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1138">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174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湖南省蔬菜研究所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9E6B">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4428782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6F2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9C28">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完善蔬菜品种鉴定基地，配备相关的品种鉴定试验设备，鉴定、筛选出适合湘南地区生产的蔬菜品种；完善蔬菜种质资源圃建设，收集并提纯一批优势地方特色品种；选育高品质鲜食、适宜加工、轻简化栽培的专用型蔬菜新品种；开展湘南地区蔬菜集约化育苗现状调研；蔬菜种子播前处理、引发及标准化育苗技术研究与应用；蔬菜幼苗生长发育调控技术研究与应用；蔬菜嫁接育苗关键技术创新集成与应用。</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8C3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一、优异品种示范、展示与技术培训；种质资源圃的完善、地方优异蔬菜种质资源的收集、特色地方品种提纯复壮；继续利用传统育种与现代生物技术相结合的方式，选育高品质鲜食、适宜加工、轻简化栽培专用型蔬菜新品种并加大对选育新品种的示范推广力度。二、集约化育苗关键技术研发与应用。对各育苗基地农户进行蔬菜种子播前处理、引发技术推广及培训工作；集成应用蔬菜幼苗生长发育调控技术在集约化育苗基地示范推广；将前期筛选的抗病抗逆性强优良嫁接砧木在集约化育苗基地应用示范和培训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DA36">
            <w:pPr>
              <w:widowControl/>
              <w:spacing w:line="320" w:lineRule="exact"/>
              <w:rPr>
                <w:rFonts w:hint="eastAsia" w:ascii="宋体" w:hAnsi="宋体" w:eastAsia="宋体" w:cs="宋体"/>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91B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5AFE">
            <w:pPr>
              <w:widowControl/>
              <w:spacing w:line="320" w:lineRule="exact"/>
              <w:jc w:val="center"/>
              <w:rPr>
                <w:rFonts w:ascii="Times New Roman" w:hAnsi="Times New Roman" w:eastAsia="宋体" w:cs="Times New Roman"/>
                <w:szCs w:val="21"/>
              </w:rPr>
            </w:pPr>
          </w:p>
        </w:tc>
      </w:tr>
      <w:tr w14:paraId="7C444DF7">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EEE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76E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58B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中国农业科学院麻类研究所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7389">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706F3A1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2FD">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江永县千家峒乡、江华县大路铺镇等</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600A">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设施蔬菜绿色高效栽培技术集成与示范推广；露地蔬菜绿色轻简栽培技术集成与示范推广；蔬菜绿色综合防控技术示范推广。</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CA89">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聚焦香芋等特色蔬菜绿色高效生产技术优化与示范推广工作。集中进行露地蔬菜绿色轻简栽培等绿色高效生产技术的优化和推广，并着重在企业和种植大户中落实。尤其是香芋“旱作+水肥一体化+生长调控技术”创新模式的优化和示范推广、专用化肥增效剂（自研）和香芋专用农药增效剂（自研）配方的优化及使用技术示范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3AAC">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AA8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F541">
            <w:pPr>
              <w:widowControl/>
              <w:spacing w:line="320" w:lineRule="exact"/>
              <w:jc w:val="center"/>
              <w:rPr>
                <w:rFonts w:ascii="Times New Roman" w:hAnsi="Times New Roman" w:eastAsia="宋体" w:cs="Times New Roman"/>
                <w:szCs w:val="21"/>
              </w:rPr>
            </w:pPr>
          </w:p>
        </w:tc>
      </w:tr>
      <w:tr w14:paraId="68FEAB31">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4318">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53EA">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C469">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湖南省农产品加工研究所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31D5">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175CD804">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6CE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湖南省长沙市芙蓉区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7E0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菜心等蔬菜预冷、干燥技术研究；菜心等蔬菜抑菌绿色活性包装技术研究；菜心等蔬菜抑菌绿色活性包装关键技术生产示范与推广，在湖南优势蔬菜产业区中</w:t>
            </w:r>
            <w:r>
              <w:rPr>
                <w:rFonts w:ascii="Times New Roman" w:hAnsi="Times New Roman" w:eastAsia="宋体" w:cs="Times New Roman"/>
                <w:kern w:val="0"/>
                <w:szCs w:val="21"/>
                <w:lang w:bidi="ar"/>
              </w:rPr>
              <w:t>2~3</w:t>
            </w:r>
            <w:r>
              <w:rPr>
                <w:rFonts w:hint="eastAsia" w:ascii="宋体" w:hAnsi="宋体" w:eastAsia="宋体" w:cs="宋体"/>
                <w:kern w:val="0"/>
                <w:szCs w:val="21"/>
                <w:lang w:bidi="ar"/>
              </w:rPr>
              <w:t>家蔬菜加工配送企业中进行推广应用。</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B8D4">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中央资金对支持菜心等蔬菜抑菌绿色活性包装关键技术的研究，并对在项目实施区域内的蔬菜加工配送企业中开展该技术的生产示范与推广工作进行补助。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9F50">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C4AB">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0CAD">
            <w:pPr>
              <w:widowControl/>
              <w:spacing w:line="320" w:lineRule="exact"/>
              <w:jc w:val="center"/>
              <w:rPr>
                <w:rFonts w:ascii="Times New Roman" w:hAnsi="Times New Roman" w:eastAsia="宋体" w:cs="Times New Roman"/>
                <w:szCs w:val="21"/>
              </w:rPr>
            </w:pPr>
          </w:p>
        </w:tc>
      </w:tr>
      <w:tr w14:paraId="278594E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44A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9F31">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2D2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长沙理工大学</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FB39">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A761F0C">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A9FE">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长沙</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FAB6">
            <w:pPr>
              <w:widowControl/>
              <w:spacing w:line="320" w:lineRule="exact"/>
              <w:jc w:val="left"/>
              <w:textAlignment w:val="center"/>
              <w:rPr>
                <w:rFonts w:hint="eastAsia" w:ascii="仿宋_GB2312" w:hAnsi="宋体" w:eastAsia="仿宋_GB2312" w:cs="仿宋_GB2312"/>
                <w:szCs w:val="21"/>
              </w:rPr>
            </w:pPr>
            <w:r>
              <w:rPr>
                <w:rFonts w:ascii="仿宋_GB2312" w:hAnsi="宋体" w:eastAsia="仿宋_GB2312" w:cs="仿宋_GB2312"/>
                <w:kern w:val="0"/>
                <w:szCs w:val="21"/>
                <w:lang w:bidi="ar"/>
              </w:rPr>
              <w:t>1</w:t>
            </w:r>
            <w:r>
              <w:rPr>
                <w:rFonts w:hint="eastAsia" w:ascii="宋体" w:hAnsi="宋体" w:eastAsia="宋体" w:cs="宋体"/>
                <w:kern w:val="0"/>
                <w:szCs w:val="21"/>
                <w:lang w:bidi="ar"/>
              </w:rPr>
              <w:t>、蔬菜净菜及副产物加工关键技术研究与示范：开展不同蔬菜品种原料切分、护色、减菌、保质和包装等关键共性技术研究，开展超临界萃取、膜技术和分子蒸馏技术等功能成分的高效提取技术及副产物活性组分联产、活性成分稳态化技术研究，开发茎（叶）菜类副产物发酵技术及生物肥料制备技术。</w:t>
            </w:r>
            <w:r>
              <w:rPr>
                <w:rFonts w:ascii="Times New Roman" w:hAnsi="Times New Roman" w:eastAsia="仿宋_GB2312" w:cs="Times New Roman"/>
                <w:kern w:val="0"/>
                <w:szCs w:val="21"/>
                <w:lang w:bidi="ar"/>
              </w:rPr>
              <w:t>2</w:t>
            </w:r>
            <w:r>
              <w:rPr>
                <w:rFonts w:hint="eastAsia" w:ascii="宋体" w:hAnsi="宋体" w:eastAsia="宋体" w:cs="宋体"/>
                <w:kern w:val="0"/>
                <w:szCs w:val="21"/>
                <w:lang w:bidi="ar"/>
              </w:rPr>
              <w:t>、蔬菜预制菜加工关键技术研究与示范：探索预制过程中水分保持、氧化、美拉德反应等对品质的影响机制，研究不同冷冻</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冷藏、加</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复热方式对预制蔬菜制品质构、风味等品质的影响，探明预制蔬菜制品品质保真规律，构建不同预制蔬菜制品标准化加工与烹饪工艺。创制自动化和智能化装备，并实现其产业化生产与示范。</w:t>
            </w:r>
            <w:r>
              <w:rPr>
                <w:rFonts w:ascii="Times New Roman" w:hAnsi="Times New Roman" w:eastAsia="仿宋_GB2312" w:cs="Times New Roman"/>
                <w:kern w:val="0"/>
                <w:szCs w:val="21"/>
                <w:lang w:bidi="ar"/>
              </w:rPr>
              <w:t>3</w:t>
            </w:r>
            <w:r>
              <w:rPr>
                <w:rFonts w:hint="eastAsia" w:ascii="宋体" w:hAnsi="宋体" w:eastAsia="宋体" w:cs="宋体"/>
                <w:kern w:val="0"/>
                <w:szCs w:val="21"/>
                <w:lang w:bidi="ar"/>
              </w:rPr>
              <w:t>、蔬菜制品加工</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贮运过程潜在危害物高效识别及减控关键技术研究与示范：</w:t>
            </w:r>
            <w:r>
              <w:rPr>
                <w:rFonts w:ascii="Times New Roman" w:hAnsi="Times New Roman" w:eastAsia="仿宋_GB2312" w:cs="Times New Roman"/>
                <w:kern w:val="0"/>
                <w:szCs w:val="21"/>
                <w:lang w:bidi="ar"/>
              </w:rPr>
              <w:t xml:space="preserve"> </w:t>
            </w:r>
            <w:r>
              <w:rPr>
                <w:rFonts w:hint="eastAsia" w:ascii="宋体" w:hAnsi="宋体" w:eastAsia="宋体" w:cs="宋体"/>
                <w:kern w:val="0"/>
                <w:szCs w:val="21"/>
                <w:lang w:bidi="ar"/>
              </w:rPr>
              <w:t>开展化学</w:t>
            </w:r>
            <w:r>
              <w:rPr>
                <w:rFonts w:ascii="Times New Roman" w:hAnsi="Times New Roman" w:eastAsia="仿宋_GB2312" w:cs="Times New Roman"/>
                <w:kern w:val="0"/>
                <w:szCs w:val="21"/>
                <w:lang w:bidi="ar"/>
              </w:rPr>
              <w:t>/</w:t>
            </w:r>
            <w:r>
              <w:rPr>
                <w:rFonts w:hint="eastAsia" w:ascii="宋体" w:hAnsi="宋体" w:eastAsia="宋体" w:cs="宋体"/>
                <w:kern w:val="0"/>
                <w:szCs w:val="21"/>
                <w:lang w:bidi="ar"/>
              </w:rPr>
              <w:t>生物传感新方法研究，重点开发其以电化学为主的快速检测技术；开发原料及产品中农兽药残留、重金属、添加剂残留、加工过程中产生的内源性（有机物）危害物的探针及快速检测技术，开展内源性危害物形成机理和控制技术研究；研究腌制、热加工、商业灭菌等工艺过程及糖、盐、天然抗氧化剂等添加物对产品中内源性危害物含量的影响。</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EB95">
            <w:pPr>
              <w:widowControl/>
              <w:spacing w:line="320" w:lineRule="exact"/>
              <w:jc w:val="left"/>
              <w:textAlignment w:val="center"/>
              <w:rPr>
                <w:rFonts w:hint="eastAsia" w:ascii="仿宋_GB2312" w:hAnsi="宋体" w:eastAsia="仿宋_GB2312" w:cs="仿宋_GB2312"/>
                <w:szCs w:val="21"/>
              </w:rPr>
            </w:pPr>
            <w:r>
              <w:rPr>
                <w:rFonts w:ascii="宋体" w:hAnsi="宋体" w:eastAsia="宋体" w:cs="宋体"/>
                <w:kern w:val="0"/>
                <w:szCs w:val="21"/>
                <w:lang w:bidi="ar"/>
              </w:rPr>
              <w:t>中央资金对蔬菜预制菜加工关键技术研究与示范：（1）优良菌株库构建与功能解析；（2）多菌种协同发酵智能调控模型开发；（3）智能精准发酵控制体系开发与应用示范进行补助。</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03F9">
            <w:pPr>
              <w:widowControl/>
              <w:spacing w:line="320" w:lineRule="exact"/>
              <w:rPr>
                <w:rFonts w:hint="eastAsia" w:ascii="仿宋_GB2312" w:hAnsi="宋体" w:eastAsia="仿宋_GB2312" w:cs="仿宋_GB2312"/>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18BD">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F421">
            <w:pPr>
              <w:widowControl/>
              <w:spacing w:line="320" w:lineRule="exact"/>
              <w:jc w:val="center"/>
              <w:rPr>
                <w:rFonts w:ascii="Times New Roman" w:hAnsi="Times New Roman" w:eastAsia="宋体" w:cs="Times New Roman"/>
                <w:szCs w:val="21"/>
              </w:rPr>
            </w:pPr>
          </w:p>
        </w:tc>
      </w:tr>
      <w:tr w14:paraId="17FF90D8">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137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（十三）</w:t>
            </w:r>
          </w:p>
        </w:tc>
        <w:tc>
          <w:tcPr>
            <w:tcW w:w="4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ADF0EF">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技术服务团队建设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CE93">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AFD4">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0</w:t>
            </w:r>
          </w:p>
        </w:tc>
      </w:tr>
      <w:tr w14:paraId="6A2BBCD5">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8E09">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r>
              <w:rPr>
                <w:rFonts w:hint="eastAsia" w:ascii="Times New Roman" w:hAnsi="Times New Roman" w:eastAsia="宋体" w:cs="Times New Roman"/>
                <w:kern w:val="0"/>
                <w:szCs w:val="21"/>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6082">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省级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4B0F">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湖南省农业技术推广总站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A3E8">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事业</w:t>
            </w:r>
          </w:p>
          <w:p w14:paraId="6D0C7D46">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AE62">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85AB">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组建</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个湘南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供粤港澳</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蔬菜产业集群建设专家团队，共有专家</w:t>
            </w:r>
            <w:r>
              <w:rPr>
                <w:rFonts w:ascii="Times New Roman" w:hAnsi="Times New Roman" w:eastAsia="宋体" w:cs="Times New Roman"/>
                <w:kern w:val="0"/>
                <w:szCs w:val="21"/>
                <w:lang w:bidi="ar"/>
              </w:rPr>
              <w:t>11</w:t>
            </w:r>
            <w:r>
              <w:rPr>
                <w:rFonts w:hint="eastAsia" w:ascii="宋体" w:hAnsi="宋体" w:eastAsia="宋体" w:cs="宋体"/>
                <w:kern w:val="0"/>
                <w:szCs w:val="21"/>
                <w:lang w:bidi="ar"/>
              </w:rPr>
              <w:t>人，支持湘南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供粤港澳</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蔬菜种植、加工生产等全产业链指导工作。</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FD07">
            <w:pPr>
              <w:widowControl/>
              <w:spacing w:line="320" w:lineRule="exact"/>
              <w:jc w:val="left"/>
              <w:textAlignment w:val="center"/>
              <w:rPr>
                <w:rFonts w:hint="eastAsia" w:ascii="宋体" w:hAnsi="宋体" w:eastAsia="宋体" w:cs="宋体"/>
                <w:szCs w:val="21"/>
              </w:rPr>
            </w:pPr>
            <w:r>
              <w:rPr>
                <w:rFonts w:hint="eastAsia" w:ascii="宋体" w:hAnsi="宋体" w:eastAsia="宋体" w:cs="宋体"/>
                <w:kern w:val="0"/>
                <w:szCs w:val="21"/>
                <w:lang w:bidi="ar"/>
              </w:rPr>
              <w:t>组建1个湘南“供粤港澳”蔬菜产业集群建设专家团队，共有专家11人，支持湘南“供粤港澳”蔬菜种植、加工生产等全产业链指导工作进行补助，并主要开展以下两个方面的工作。一是聚焦于湘南地区最具代表性和市场竞争力的 3 - 5 种主要供粤港澳蔬菜品种，编写《湘南主要供粤港澳蔬菜绿色生产技术手册》，同时制作对应技术挂图。二是面向产业集群项目建设市州、县（区）的项目负责人、项目实施主体等人员，组织产业技术指导专家开展不少于 2 次集中技术交流培训与现场示范观摩活动，每次活动聚焦于 1 - 2 种主要蔬菜品种的关键技术环节。</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688F">
            <w:pPr>
              <w:widowControl/>
              <w:spacing w:line="320" w:lineRule="exact"/>
              <w:jc w:val="left"/>
              <w:textAlignment w:val="center"/>
              <w:rPr>
                <w:rFonts w:hint="eastAsia" w:ascii="仿宋_GB2312" w:hAnsi="宋体" w:eastAsia="仿宋_GB2312" w:cs="仿宋_GB2312"/>
                <w:szCs w:val="21"/>
              </w:rPr>
            </w:pPr>
            <w:r>
              <w:rPr>
                <w:rFonts w:ascii="仿宋_GB2312" w:hAnsi="宋体" w:eastAsia="仿宋_GB2312" w:cs="仿宋_GB2312"/>
                <w:kern w:val="0"/>
                <w:szCs w:val="21"/>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5AAE">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90E1">
            <w:pPr>
              <w:widowControl/>
              <w:spacing w:line="320" w:lineRule="exact"/>
              <w:jc w:val="center"/>
              <w:rPr>
                <w:rFonts w:ascii="Times New Roman" w:hAnsi="Times New Roman" w:eastAsia="宋体" w:cs="Times New Roman"/>
                <w:szCs w:val="21"/>
              </w:rPr>
            </w:pPr>
          </w:p>
        </w:tc>
      </w:tr>
      <w:tr w14:paraId="1908F312">
        <w:tblPrEx>
          <w:tblCellMar>
            <w:top w:w="0" w:type="dxa"/>
            <w:left w:w="108" w:type="dxa"/>
            <w:bottom w:w="0" w:type="dxa"/>
            <w:right w:w="108" w:type="dxa"/>
          </w:tblCellMar>
        </w:tblPrEx>
        <w:trPr>
          <w:cantSplit/>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3D6C">
            <w:pPr>
              <w:widowControl/>
              <w:spacing w:line="32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总计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E9F3">
            <w:pPr>
              <w:widowControl/>
              <w:spacing w:line="320" w:lineRule="exact"/>
              <w:jc w:val="center"/>
              <w:rPr>
                <w:rFonts w:ascii="Times New Roman" w:hAnsi="Times New Roman" w:eastAsia="宋体" w:cs="Times New Roman"/>
                <w:b/>
                <w:bCs/>
                <w:szCs w:val="21"/>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42FF">
            <w:pPr>
              <w:widowControl/>
              <w:spacing w:line="320" w:lineRule="exact"/>
              <w:jc w:val="center"/>
              <w:rPr>
                <w:rFonts w:ascii="Times New Roman" w:hAnsi="Times New Roman" w:eastAsia="宋体" w:cs="Times New Roman"/>
                <w:b/>
                <w:bCs/>
                <w:szCs w:val="21"/>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4E25">
            <w:pPr>
              <w:widowControl/>
              <w:spacing w:line="320" w:lineRule="exact"/>
              <w:jc w:val="center"/>
              <w:rPr>
                <w:rFonts w:ascii="Times New Roman" w:hAnsi="Times New Roman" w:eastAsia="宋体" w:cs="Times New Roman"/>
                <w:b/>
                <w:bCs/>
                <w:szCs w:val="21"/>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EF5B">
            <w:pPr>
              <w:widowControl/>
              <w:spacing w:line="320" w:lineRule="exact"/>
              <w:jc w:val="center"/>
              <w:rPr>
                <w:rFonts w:ascii="Times New Roman" w:hAnsi="Times New Roman" w:eastAsia="宋体" w:cs="Times New Roman"/>
                <w:b/>
                <w:bCs/>
                <w:szCs w:val="21"/>
              </w:rPr>
            </w:pP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666D">
            <w:pPr>
              <w:widowControl/>
              <w:spacing w:line="320" w:lineRule="exact"/>
              <w:jc w:val="center"/>
              <w:rPr>
                <w:rFonts w:ascii="Times New Roman" w:hAnsi="Times New Roman" w:eastAsia="宋体" w:cs="Times New Roman"/>
                <w:b/>
                <w:bCs/>
                <w:szCs w:val="21"/>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42CD">
            <w:pPr>
              <w:widowControl/>
              <w:spacing w:line="320" w:lineRule="exact"/>
              <w:jc w:val="center"/>
              <w:rPr>
                <w:rFonts w:ascii="Times New Roman" w:hAnsi="Times New Roman" w:eastAsia="宋体" w:cs="Times New Roman"/>
                <w:b/>
                <w:bCs/>
                <w:szCs w:val="21"/>
              </w:rPr>
            </w:pP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1934">
            <w:pPr>
              <w:widowControl/>
              <w:spacing w:line="320" w:lineRule="exact"/>
              <w:jc w:val="center"/>
              <w:rPr>
                <w:rFonts w:ascii="Times New Roman" w:hAnsi="Times New Roman" w:eastAsia="宋体" w:cs="Times New Roman"/>
                <w:b/>
                <w:bCs/>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508E">
            <w:pPr>
              <w:widowControl/>
              <w:spacing w:line="32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5000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B744">
            <w:pPr>
              <w:widowControl/>
              <w:spacing w:line="320" w:lineRule="exac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lang w:bidi="ar"/>
              </w:rPr>
              <w:t>1990</w:t>
            </w:r>
          </w:p>
        </w:tc>
      </w:tr>
    </w:tbl>
    <w:p w14:paraId="03F9EBDD"/>
    <w:sectPr>
      <w:headerReference r:id="rId3" w:type="default"/>
      <w:footerReference r:id="rId4"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07BA">
    <w:pPr>
      <w:pStyle w:val="3"/>
      <w:framePr w:wrap="around" w:vAnchor="text" w:hAnchor="margin" w:xAlign="outside" w:y="1"/>
      <w:rPr>
        <w:rStyle w:val="7"/>
        <w:sz w:val="28"/>
        <w:szCs w:val="28"/>
      </w:rPr>
    </w:pPr>
    <w:r>
      <w:rPr>
        <w:rStyle w:val="7"/>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123</w:t>
    </w:r>
    <w:r>
      <w:rPr>
        <w:rStyle w:val="7"/>
        <w:sz w:val="28"/>
        <w:szCs w:val="28"/>
      </w:rPr>
      <w:fldChar w:fldCharType="end"/>
    </w:r>
    <w:r>
      <w:rPr>
        <w:rStyle w:val="7"/>
        <w:sz w:val="28"/>
        <w:szCs w:val="28"/>
      </w:rPr>
      <w:t>—</w:t>
    </w:r>
  </w:p>
  <w:p w14:paraId="07D0A9E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1768">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53EEC"/>
    <w:rsid w:val="1FB53EEC"/>
    <w:rsid w:val="2FD5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2025-06-18T10:11:00Z</dcterms:created>
  <dc:creator>f&amp;Y</dc:creator>
  <cp:lastModifiedBy>f&amp;Y</cp:lastModifiedBy>
  <dcterms:modified xsi:type="dcterms:W3CDTF">2025-06-18T10:18:13Z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236E421C125842F4A1E0D22A86EE6469_13</vt:lpwstr>
  </property>
  <property fmtid="{D5CDD505-2E9C-101B-9397-08002B2CF9AE}" pid="4" name="KSOTemplateDocerSaveRecord">
    <vt:lpwstr>eyJoZGlkIjoiNjIxNzMzNWIxNjRmNzdjZTk3YWEyYjEzM2JmODgwZGUiLCJ1c2VySWQiOiI3NTgxMzE4MDgifQ==</vt:lpwstr>
  </property>
</Properties>
</file>