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3956432">
      <w:pPr>
        <w:pStyle w:val="96"/>
        <w:rPr>
          <w:rFonts w:ascii="宋体"/>
        </w:rPr>
      </w:pPr>
      <w:bookmarkStart w:id="0" w:name="SectionMark0"/>
    </w:p>
    <w:p w14:paraId="7061BA66">
      <w:pPr>
        <w:pStyle w:val="96"/>
        <w:rPr>
          <w:rFonts w:ascii="宋体"/>
        </w:rPr>
      </w:pPr>
      <w:r>
        <w:rPr>
          <w:rFonts w:hint="eastAsia" w:ascii="宋体"/>
        </w:rPr>
        <mc:AlternateContent>
          <mc:Choice Requires="wps">
            <w:drawing>
              <wp:anchor distT="0" distB="0" distL="114300" distR="114300" simplePos="0" relativeHeight="251668480" behindDoc="0" locked="0" layoutInCell="1" allowOverlap="1">
                <wp:simplePos x="0" y="0"/>
                <wp:positionH relativeFrom="page">
                  <wp:posOffset>1009015</wp:posOffset>
                </wp:positionH>
                <wp:positionV relativeFrom="page">
                  <wp:posOffset>9636125</wp:posOffset>
                </wp:positionV>
                <wp:extent cx="5760085" cy="367030"/>
                <wp:effectExtent l="0" t="0" r="0" b="0"/>
                <wp:wrapNone/>
                <wp:docPr id="1767516068" name="fmFrame7"/>
                <wp:cNvGraphicFramePr/>
                <a:graphic xmlns:a="http://schemas.openxmlformats.org/drawingml/2006/main">
                  <a:graphicData uri="http://schemas.microsoft.com/office/word/2010/wordprocessingShape">
                    <wps:wsp>
                      <wps:cNvSpPr txBox="1">
                        <a:spLocks noChangeArrowheads="1"/>
                      </wps:cNvSpPr>
                      <wps:spPr bwMode="auto">
                        <a:xfrm>
                          <a:off x="0" y="0"/>
                          <a:ext cx="5760085" cy="367030"/>
                        </a:xfrm>
                        <a:prstGeom prst="rect">
                          <a:avLst/>
                        </a:prstGeom>
                        <a:solidFill>
                          <a:srgbClr val="FFFFFF"/>
                        </a:solidFill>
                        <a:ln>
                          <a:noFill/>
                        </a:ln>
                        <a:effectLst/>
                      </wps:spPr>
                      <wps:txbx>
                        <w:txbxContent>
                          <w:p w14:paraId="1589DD67">
                            <w:pPr>
                              <w:pStyle w:val="91"/>
                              <w:rPr>
                                <w:sz w:val="32"/>
                                <w:szCs w:val="32"/>
                              </w:rPr>
                            </w:pPr>
                            <w:r>
                              <w:rPr>
                                <w:rFonts w:hint="eastAsia"/>
                                <w:sz w:val="32"/>
                                <w:szCs w:val="32"/>
                                <w:lang w:eastAsia="zh-CN"/>
                              </w:rPr>
                              <w:t>湖南</w:t>
                            </w:r>
                            <w:r>
                              <w:rPr>
                                <w:rFonts w:hint="eastAsia"/>
                                <w:sz w:val="32"/>
                                <w:szCs w:val="32"/>
                              </w:rPr>
                              <w:t xml:space="preserve">省农业农村厅 </w:t>
                            </w:r>
                            <w:r>
                              <w:rPr>
                                <w:rFonts w:hint="eastAsia"/>
                                <w:sz w:val="28"/>
                                <w:szCs w:val="28"/>
                              </w:rPr>
                              <w:t>发布</w:t>
                            </w:r>
                          </w:p>
                        </w:txbxContent>
                      </wps:txbx>
                      <wps:bodyPr rot="0" vert="horz" wrap="square" lIns="0" tIns="0" rIns="0" bIns="0" anchor="t" anchorCtr="0" upright="1">
                        <a:noAutofit/>
                      </wps:bodyPr>
                    </wps:wsp>
                  </a:graphicData>
                </a:graphic>
              </wp:anchor>
            </w:drawing>
          </mc:Choice>
          <mc:Fallback>
            <w:pict>
              <v:shape id="fmFrame7" o:spid="_x0000_s1026" o:spt="202" type="#_x0000_t202" style="position:absolute;left:0pt;margin-left:79.45pt;margin-top:758.75pt;height:28.9pt;width:453.55pt;mso-position-horizontal-relative:page;mso-position-vertical-relative:page;z-index:251668480;mso-width-relative:page;mso-height-relative:page;" fillcolor="#FFFFFF" filled="t" stroked="f" coordsize="21600,21600" o:gfxdata="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hnTMj2gAA&#10;AA4BAAAPAAAAAAAAAAEAIAAAACIAAABkcnMvZG93bnJldi54bWxQSwECFAAUAAAACACHTuJAA5KB&#10;jRwCAABCBAAADgAAAAAAAAABACAAAAApAQAAZHJzL2Uyb0RvYy54bWxQSwUGAAAAAAYABgBZAQAA&#10;twUAAAAA&#10;">
                <v:fill on="t" focussize="0,0"/>
                <v:stroke on="f"/>
                <v:imagedata o:title=""/>
                <o:lock v:ext="edit" aspectratio="f"/>
                <v:textbox inset="0mm,0mm,0mm,0mm">
                  <w:txbxContent>
                    <w:p w14:paraId="1589DD67">
                      <w:pPr>
                        <w:pStyle w:val="91"/>
                        <w:rPr>
                          <w:sz w:val="32"/>
                          <w:szCs w:val="32"/>
                        </w:rPr>
                      </w:pPr>
                      <w:r>
                        <w:rPr>
                          <w:rFonts w:hint="eastAsia"/>
                          <w:sz w:val="32"/>
                          <w:szCs w:val="32"/>
                          <w:lang w:eastAsia="zh-CN"/>
                        </w:rPr>
                        <w:t>湖南</w:t>
                      </w:r>
                      <w:r>
                        <w:rPr>
                          <w:rFonts w:hint="eastAsia"/>
                          <w:sz w:val="32"/>
                          <w:szCs w:val="32"/>
                        </w:rPr>
                        <w:t xml:space="preserve">省农业农村厅 </w:t>
                      </w:r>
                      <w:r>
                        <w:rPr>
                          <w:rFonts w:hint="eastAsia"/>
                          <w:sz w:val="28"/>
                          <w:szCs w:val="28"/>
                        </w:rPr>
                        <w:t>发布</w:t>
                      </w:r>
                    </w:p>
                  </w:txbxContent>
                </v:textbox>
              </v:shape>
            </w:pict>
          </mc:Fallback>
        </mc:AlternateContent>
      </w:r>
      <w:r>
        <w:rPr>
          <w:rFonts w:hint="eastAsia" w:ascii="宋体"/>
        </w:rPr>
        <mc:AlternateContent>
          <mc:Choice Requires="wps">
            <w:drawing>
              <wp:anchor distT="0" distB="0" distL="114300" distR="114300" simplePos="0" relativeHeight="251662336" behindDoc="0" locked="0" layoutInCell="1" allowOverlap="1">
                <wp:simplePos x="0" y="0"/>
                <wp:positionH relativeFrom="page">
                  <wp:posOffset>4248785</wp:posOffset>
                </wp:positionH>
                <wp:positionV relativeFrom="page">
                  <wp:posOffset>2299970</wp:posOffset>
                </wp:positionV>
                <wp:extent cx="2652395" cy="458470"/>
                <wp:effectExtent l="0" t="0" r="0" b="0"/>
                <wp:wrapNone/>
                <wp:docPr id="1557266476" name="fmFrame3"/>
                <wp:cNvGraphicFramePr/>
                <a:graphic xmlns:a="http://schemas.openxmlformats.org/drawingml/2006/main">
                  <a:graphicData uri="http://schemas.microsoft.com/office/word/2010/wordprocessingShape">
                    <wps:wsp>
                      <wps:cNvSpPr txBox="1">
                        <a:spLocks noChangeArrowheads="1"/>
                      </wps:cNvSpPr>
                      <wps:spPr bwMode="auto">
                        <a:xfrm>
                          <a:off x="0" y="0"/>
                          <a:ext cx="2652395" cy="458470"/>
                        </a:xfrm>
                        <a:prstGeom prst="rect">
                          <a:avLst/>
                        </a:prstGeom>
                        <a:solidFill>
                          <a:srgbClr val="FFFFFF"/>
                        </a:solidFill>
                        <a:ln>
                          <a:noFill/>
                        </a:ln>
                        <a:effectLst/>
                      </wps:spPr>
                      <wps:txbx>
                        <w:txbxContent>
                          <w:p w14:paraId="387E8379">
                            <w:pPr>
                              <w:pStyle w:val="63"/>
                              <w:spacing w:before="0" w:line="240" w:lineRule="auto"/>
                              <w:ind w:right="105" w:firstLine="843" w:firstLineChars="400"/>
                              <w:rPr>
                                <w:rFonts w:ascii="黑体" w:eastAsia="黑体"/>
                                <w:b/>
                              </w:rPr>
                            </w:pPr>
                          </w:p>
                          <w:p w14:paraId="688688FA">
                            <w:pPr>
                              <w:pStyle w:val="63"/>
                              <w:spacing w:before="0" w:line="240" w:lineRule="auto"/>
                              <w:ind w:right="245" w:firstLine="1120" w:firstLineChars="400"/>
                              <w:rPr>
                                <w:rFonts w:hint="eastAsia" w:ascii="黑体" w:eastAsia="黑体"/>
                                <w:sz w:val="28"/>
                                <w:szCs w:val="28"/>
                                <w:lang w:eastAsia="zh-CN"/>
                              </w:rPr>
                            </w:pPr>
                            <w:r>
                              <w:rPr>
                                <w:rFonts w:hint="eastAsia" w:ascii="黑体" w:eastAsia="黑体"/>
                                <w:sz w:val="28"/>
                                <w:szCs w:val="28"/>
                                <w:lang w:eastAsia="zh-CN"/>
                              </w:rPr>
                              <w:t>DG43/Z 018—2026</w:t>
                            </w:r>
                          </w:p>
                          <w:p w14:paraId="1B8A9B07">
                            <w:pPr>
                              <w:pStyle w:val="63"/>
                              <w:spacing w:before="0" w:line="240" w:lineRule="auto"/>
                              <w:ind w:right="245" w:firstLine="1120" w:firstLineChars="400"/>
                              <w:rPr>
                                <w:rFonts w:hint="eastAsia" w:ascii="黑体" w:eastAsia="黑体"/>
                                <w:sz w:val="28"/>
                                <w:szCs w:val="28"/>
                                <w:lang w:eastAsia="zh-CN"/>
                              </w:rPr>
                            </w:pPr>
                          </w:p>
                        </w:txbxContent>
                      </wps:txbx>
                      <wps:bodyPr rot="0" vert="horz" wrap="square" lIns="0" tIns="0" rIns="0" bIns="0" anchor="t" anchorCtr="0" upright="1">
                        <a:noAutofit/>
                      </wps:bodyPr>
                    </wps:wsp>
                  </a:graphicData>
                </a:graphic>
              </wp:anchor>
            </w:drawing>
          </mc:Choice>
          <mc:Fallback>
            <w:pict>
              <v:shape id="fmFrame3" o:spid="_x0000_s1026" o:spt="202" type="#_x0000_t202" style="position:absolute;left:0pt;margin-left:334.55pt;margin-top:181.1pt;height:36.1pt;width:208.85pt;mso-position-horizontal-relative:page;mso-position-vertical-relative:page;z-index:251662336;mso-width-relative:page;mso-height-relative:page;" fillcolor="#FFFFFF" filled="t" stroked="f" coordsize="21600,21600" o:gfxdata="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BP53Ha&#10;AAAADAEAAA8AAAAAAAAAAQAgAAAAIgAAAGRycy9kb3ducmV2LnhtbFBLAQIUABQAAAAIAIdO4kAU&#10;o8MvHgIAAEIEAAAOAAAAAAAAAAEAIAAAACkBAABkcnMvZTJvRG9jLnhtbFBLBQYAAAAABgAGAFkB&#10;AAC5BQAAAAA=&#10;">
                <v:fill on="t" focussize="0,0"/>
                <v:stroke on="f"/>
                <v:imagedata o:title=""/>
                <o:lock v:ext="edit" aspectratio="f"/>
                <v:textbox inset="0mm,0mm,0mm,0mm">
                  <w:txbxContent>
                    <w:p w14:paraId="387E8379">
                      <w:pPr>
                        <w:pStyle w:val="63"/>
                        <w:spacing w:before="0" w:line="240" w:lineRule="auto"/>
                        <w:ind w:right="105" w:firstLine="843" w:firstLineChars="400"/>
                        <w:rPr>
                          <w:rFonts w:ascii="黑体" w:eastAsia="黑体"/>
                          <w:b/>
                        </w:rPr>
                      </w:pPr>
                    </w:p>
                    <w:p w14:paraId="688688FA">
                      <w:pPr>
                        <w:pStyle w:val="63"/>
                        <w:spacing w:before="0" w:line="240" w:lineRule="auto"/>
                        <w:ind w:right="245" w:firstLine="1120" w:firstLineChars="400"/>
                        <w:rPr>
                          <w:rFonts w:hint="eastAsia" w:ascii="黑体" w:eastAsia="黑体"/>
                          <w:sz w:val="28"/>
                          <w:szCs w:val="28"/>
                          <w:lang w:eastAsia="zh-CN"/>
                        </w:rPr>
                      </w:pPr>
                      <w:r>
                        <w:rPr>
                          <w:rFonts w:hint="eastAsia" w:ascii="黑体" w:eastAsia="黑体"/>
                          <w:sz w:val="28"/>
                          <w:szCs w:val="28"/>
                          <w:lang w:eastAsia="zh-CN"/>
                        </w:rPr>
                        <w:t>DG43/Z 018—2026</w:t>
                      </w:r>
                    </w:p>
                    <w:p w14:paraId="1B8A9B07">
                      <w:pPr>
                        <w:pStyle w:val="63"/>
                        <w:spacing w:before="0" w:line="240" w:lineRule="auto"/>
                        <w:ind w:right="245" w:firstLine="1120" w:firstLineChars="400"/>
                        <w:rPr>
                          <w:rFonts w:hint="eastAsia" w:ascii="黑体" w:eastAsia="黑体"/>
                          <w:sz w:val="28"/>
                          <w:szCs w:val="28"/>
                          <w:lang w:eastAsia="zh-CN"/>
                        </w:rPr>
                      </w:pP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page">
                  <wp:posOffset>1008380</wp:posOffset>
                </wp:positionH>
                <wp:positionV relativeFrom="page">
                  <wp:posOffset>9443720</wp:posOffset>
                </wp:positionV>
                <wp:extent cx="5760085" cy="0"/>
                <wp:effectExtent l="0" t="0" r="0" b="0"/>
                <wp:wrapNone/>
                <wp:docPr id="55206564" name="直线 28"/>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2700">
                          <a:solidFill>
                            <a:srgbClr val="000000"/>
                          </a:solidFill>
                          <a:round/>
                        </a:ln>
                        <a:effectLst/>
                      </wps:spPr>
                      <wps:bodyPr/>
                    </wps:wsp>
                  </a:graphicData>
                </a:graphic>
              </wp:anchor>
            </w:drawing>
          </mc:Choice>
          <mc:Fallback>
            <w:pict>
              <v:line id="直线 28" o:spid="_x0000_s1026" o:spt="20" style="position:absolute;left:0pt;margin-left:79.4pt;margin-top:743.6pt;height:0pt;width:453.55pt;mso-position-horizontal-relative:page;mso-position-vertical-relative:page;z-index:251667456;mso-width-relative:page;mso-height-relative:page;" filled="f" stroked="t" coordsize="21600,21600" o:gfxdata="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c+S462gAA&#10;AA4BAAAPAAAAAAAAAAEAIAAAACIAAABkcnMvZG93bnJldi54bWxQSwECFAAUAAAACACHTuJA/Bee&#10;T+MBAAC4AwAADgAAAAAAAAABACAAAAApAQAAZHJzL2Uyb0RvYy54bWxQSwUGAAAAAAYABgBZAQAA&#10;fgUAAAAA&#10;">
                <v:fill on="f" focussize="0,0"/>
                <v:stroke weight="1pt" color="#000000" joinstyle="round"/>
                <v:imagedata o:title=""/>
                <o:lock v:ext="edit" aspectratio="f"/>
              </v:line>
            </w:pict>
          </mc:Fallback>
        </mc:AlternateContent>
      </w:r>
      <w:r>
        <w:rPr>
          <w:rFonts w:hint="eastAsia" w:ascii="宋体"/>
        </w:rPr>
        <mc:AlternateContent>
          <mc:Choice Requires="wps">
            <w:drawing>
              <wp:anchor distT="0" distB="0" distL="114300" distR="114300" simplePos="0" relativeHeight="251665408" behindDoc="0" locked="0" layoutInCell="1" allowOverlap="1">
                <wp:simplePos x="0" y="0"/>
                <wp:positionH relativeFrom="page">
                  <wp:posOffset>4608830</wp:posOffset>
                </wp:positionH>
                <wp:positionV relativeFrom="page">
                  <wp:posOffset>9191625</wp:posOffset>
                </wp:positionV>
                <wp:extent cx="2160270" cy="252095"/>
                <wp:effectExtent l="0" t="0" r="0" b="0"/>
                <wp:wrapNone/>
                <wp:docPr id="1187565015" name="fmFrame6"/>
                <wp:cNvGraphicFramePr/>
                <a:graphic xmlns:a="http://schemas.openxmlformats.org/drawingml/2006/main">
                  <a:graphicData uri="http://schemas.microsoft.com/office/word/2010/wordprocessingShape">
                    <wps:wsp>
                      <wps:cNvSpPr txBox="1">
                        <a:spLocks noChangeArrowheads="1"/>
                      </wps:cNvSpPr>
                      <wps:spPr bwMode="auto">
                        <a:xfrm>
                          <a:off x="0" y="0"/>
                          <a:ext cx="2160270" cy="252095"/>
                        </a:xfrm>
                        <a:prstGeom prst="rect">
                          <a:avLst/>
                        </a:prstGeom>
                        <a:solidFill>
                          <a:srgbClr val="FFFFFF"/>
                        </a:solidFill>
                        <a:ln>
                          <a:noFill/>
                        </a:ln>
                        <a:effectLst/>
                      </wps:spPr>
                      <wps:txbx>
                        <w:txbxContent>
                          <w:p w14:paraId="560A3B5E">
                            <w:pPr>
                              <w:pStyle w:val="97"/>
                              <w:adjustRightInd w:val="0"/>
                              <w:snapToGrid w:val="0"/>
                              <w:ind w:firstLine="140" w:firstLineChars="50"/>
                              <w:rPr>
                                <w:rFonts w:ascii="黑体"/>
                              </w:rPr>
                            </w:pPr>
                            <w:r>
                              <w:rPr>
                                <w:rFonts w:hint="eastAsia" w:ascii="黑体"/>
                              </w:rPr>
                              <w:t>202</w:t>
                            </w:r>
                            <w:r>
                              <w:rPr>
                                <w:rFonts w:hint="eastAsia" w:ascii="黑体"/>
                                <w:lang w:val="en-US" w:eastAsia="zh-CN"/>
                              </w:rPr>
                              <w:t>6</w:t>
                            </w:r>
                            <w:r>
                              <w:rPr>
                                <w:rFonts w:hint="eastAsia" w:ascii="黑体"/>
                              </w:rPr>
                              <w:t>-</w:t>
                            </w:r>
                            <w:r>
                              <w:rPr>
                                <w:rFonts w:hint="eastAsia" w:ascii="黑体"/>
                                <w:lang w:val="en-US" w:eastAsia="zh-CN"/>
                              </w:rPr>
                              <w:t>04</w:t>
                            </w:r>
                            <w:r>
                              <w:rPr>
                                <w:rFonts w:hint="eastAsia" w:ascii="黑体"/>
                              </w:rPr>
                              <w:t>-</w:t>
                            </w:r>
                            <w:r>
                              <w:rPr>
                                <w:rFonts w:hint="eastAsia" w:ascii="黑体"/>
                                <w:lang w:val="en-US" w:eastAsia="zh-CN"/>
                              </w:rPr>
                              <w:t>06</w:t>
                            </w:r>
                            <w:r>
                              <w:rPr>
                                <w:rFonts w:hint="eastAsia" w:ascii="黑体"/>
                              </w:rPr>
                              <w:t>实施</w:t>
                            </w:r>
                          </w:p>
                          <w:p w14:paraId="61946F05">
                            <w:pPr>
                              <w:pStyle w:val="97"/>
                              <w:ind w:right="560" w:firstLine="140" w:firstLineChars="50"/>
                              <w:jc w:val="both"/>
                            </w:pPr>
                          </w:p>
                          <w:p w14:paraId="167405E9">
                            <w:pPr>
                              <w:pStyle w:val="97"/>
                              <w:ind w:right="560" w:firstLine="140" w:firstLineChars="50"/>
                              <w:jc w:val="both"/>
                            </w:pPr>
                          </w:p>
                        </w:txbxContent>
                      </wps:txbx>
                      <wps:bodyPr rot="0" vert="horz" wrap="square" lIns="0" tIns="0" rIns="0" bIns="0" anchor="t" anchorCtr="0" upright="1">
                        <a:noAutofit/>
                      </wps:bodyPr>
                    </wps:wsp>
                  </a:graphicData>
                </a:graphic>
              </wp:anchor>
            </w:drawing>
          </mc:Choice>
          <mc:Fallback>
            <w:pict>
              <v:shape id="fmFrame6" o:spid="_x0000_s1026" o:spt="202" type="#_x0000_t202" style="position:absolute;left:0pt;margin-left:362.9pt;margin-top:723.75pt;height:19.85pt;width:170.1pt;mso-position-horizontal-relative:page;mso-position-vertical-relative:page;z-index:251665408;mso-width-relative:page;mso-height-relative:page;" fillcolor="#FFFFFF" filled="t" stroked="f" coordsize="21600,21600" o:gfxdata="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7IXQAtsA&#10;AAAOAQAADwAAAAAAAAABACAAAAAiAAAAZHJzL2Rvd25yZXYueG1sUEsBAhQAFAAAAAgAh07iQPpq&#10;hFwcAgAAQgQAAA4AAAAAAAAAAQAgAAAAKgEAAGRycy9lMm9Eb2MueG1sUEsFBgAAAAAGAAYAWQEA&#10;ALgFAAAAAA==&#10;">
                <v:fill on="t" focussize="0,0"/>
                <v:stroke on="f"/>
                <v:imagedata o:title=""/>
                <o:lock v:ext="edit" aspectratio="f"/>
                <v:textbox inset="0mm,0mm,0mm,0mm">
                  <w:txbxContent>
                    <w:p w14:paraId="560A3B5E">
                      <w:pPr>
                        <w:pStyle w:val="97"/>
                        <w:adjustRightInd w:val="0"/>
                        <w:snapToGrid w:val="0"/>
                        <w:ind w:firstLine="140" w:firstLineChars="50"/>
                        <w:rPr>
                          <w:rFonts w:ascii="黑体"/>
                        </w:rPr>
                      </w:pPr>
                      <w:r>
                        <w:rPr>
                          <w:rFonts w:hint="eastAsia" w:ascii="黑体"/>
                        </w:rPr>
                        <w:t>202</w:t>
                      </w:r>
                      <w:r>
                        <w:rPr>
                          <w:rFonts w:hint="eastAsia" w:ascii="黑体"/>
                          <w:lang w:val="en-US" w:eastAsia="zh-CN"/>
                        </w:rPr>
                        <w:t>6</w:t>
                      </w:r>
                      <w:r>
                        <w:rPr>
                          <w:rFonts w:hint="eastAsia" w:ascii="黑体"/>
                        </w:rPr>
                        <w:t>-</w:t>
                      </w:r>
                      <w:r>
                        <w:rPr>
                          <w:rFonts w:hint="eastAsia" w:ascii="黑体"/>
                          <w:lang w:val="en-US" w:eastAsia="zh-CN"/>
                        </w:rPr>
                        <w:t>04</w:t>
                      </w:r>
                      <w:r>
                        <w:rPr>
                          <w:rFonts w:hint="eastAsia" w:ascii="黑体"/>
                        </w:rPr>
                        <w:t>-</w:t>
                      </w:r>
                      <w:r>
                        <w:rPr>
                          <w:rFonts w:hint="eastAsia" w:ascii="黑体"/>
                          <w:lang w:val="en-US" w:eastAsia="zh-CN"/>
                        </w:rPr>
                        <w:t>06</w:t>
                      </w:r>
                      <w:r>
                        <w:rPr>
                          <w:rFonts w:hint="eastAsia" w:ascii="黑体"/>
                        </w:rPr>
                        <w:t>实施</w:t>
                      </w:r>
                    </w:p>
                    <w:p w14:paraId="61946F05">
                      <w:pPr>
                        <w:pStyle w:val="97"/>
                        <w:ind w:right="560" w:firstLine="140" w:firstLineChars="50"/>
                        <w:jc w:val="both"/>
                      </w:pPr>
                    </w:p>
                    <w:p w14:paraId="167405E9">
                      <w:pPr>
                        <w:pStyle w:val="97"/>
                        <w:ind w:right="560" w:firstLine="140" w:firstLineChars="50"/>
                        <w:jc w:val="both"/>
                      </w:pPr>
                    </w:p>
                  </w:txbxContent>
                </v:textbox>
              </v:shape>
            </w:pict>
          </mc:Fallback>
        </mc:AlternateContent>
      </w:r>
      <w:r>
        <w:rPr>
          <w:rFonts w:hint="eastAsia" w:ascii="宋体"/>
        </w:rPr>
        <mc:AlternateContent>
          <mc:Choice Requires="wps">
            <w:drawing>
              <wp:anchor distT="0" distB="0" distL="114300" distR="114300" simplePos="0" relativeHeight="251664384" behindDoc="0" locked="0" layoutInCell="1" allowOverlap="1">
                <wp:simplePos x="0" y="0"/>
                <wp:positionH relativeFrom="page">
                  <wp:posOffset>1009015</wp:posOffset>
                </wp:positionH>
                <wp:positionV relativeFrom="page">
                  <wp:posOffset>9191625</wp:posOffset>
                </wp:positionV>
                <wp:extent cx="2160270" cy="252095"/>
                <wp:effectExtent l="0" t="0" r="0" b="0"/>
                <wp:wrapNone/>
                <wp:docPr id="894745302" name="fmFrame5"/>
                <wp:cNvGraphicFramePr/>
                <a:graphic xmlns:a="http://schemas.openxmlformats.org/drawingml/2006/main">
                  <a:graphicData uri="http://schemas.microsoft.com/office/word/2010/wordprocessingShape">
                    <wps:wsp>
                      <wps:cNvSpPr txBox="1">
                        <a:spLocks noChangeArrowheads="1"/>
                      </wps:cNvSpPr>
                      <wps:spPr bwMode="auto">
                        <a:xfrm>
                          <a:off x="0" y="0"/>
                          <a:ext cx="2160270" cy="252095"/>
                        </a:xfrm>
                        <a:prstGeom prst="rect">
                          <a:avLst/>
                        </a:prstGeom>
                        <a:solidFill>
                          <a:srgbClr val="FFFFFF"/>
                        </a:solidFill>
                        <a:ln>
                          <a:noFill/>
                        </a:ln>
                        <a:effectLst/>
                      </wps:spPr>
                      <wps:txbx>
                        <w:txbxContent>
                          <w:p w14:paraId="109AC9F0">
                            <w:pPr>
                              <w:pStyle w:val="81"/>
                              <w:adjustRightInd w:val="0"/>
                              <w:snapToGrid w:val="0"/>
                              <w:spacing w:line="360" w:lineRule="auto"/>
                              <w:rPr>
                                <w:rFonts w:ascii="黑体"/>
                              </w:rPr>
                            </w:pPr>
                            <w:r>
                              <w:rPr>
                                <w:rFonts w:hint="eastAsia" w:ascii="黑体"/>
                              </w:rPr>
                              <w:t>202</w:t>
                            </w:r>
                            <w:r>
                              <w:rPr>
                                <w:rFonts w:hint="eastAsia" w:ascii="黑体"/>
                                <w:lang w:val="en-US" w:eastAsia="zh-CN"/>
                              </w:rPr>
                              <w:t>6</w:t>
                            </w:r>
                            <w:r>
                              <w:rPr>
                                <w:rFonts w:hint="eastAsia" w:ascii="黑体"/>
                              </w:rPr>
                              <w:t>-</w:t>
                            </w:r>
                            <w:r>
                              <w:rPr>
                                <w:rFonts w:hint="eastAsia" w:ascii="黑体"/>
                                <w:lang w:val="en-US" w:eastAsia="zh-CN"/>
                              </w:rPr>
                              <w:t>03</w:t>
                            </w:r>
                            <w:r>
                              <w:rPr>
                                <w:rFonts w:hint="eastAsia" w:ascii="黑体"/>
                              </w:rPr>
                              <w:t>-xx发布</w:t>
                            </w:r>
                          </w:p>
                        </w:txbxContent>
                      </wps:txbx>
                      <wps:bodyPr rot="0" vert="horz" wrap="square" lIns="0" tIns="0" rIns="0" bIns="0" anchor="t" anchorCtr="0" upright="1">
                        <a:noAutofit/>
                      </wps:bodyPr>
                    </wps:wsp>
                  </a:graphicData>
                </a:graphic>
              </wp:anchor>
            </w:drawing>
          </mc:Choice>
          <mc:Fallback>
            <w:pict>
              <v:shape id="fmFrame5" o:spid="_x0000_s1026" o:spt="202" type="#_x0000_t202" style="position:absolute;left:0pt;margin-left:79.45pt;margin-top:723.75pt;height:19.85pt;width:170.1pt;mso-position-horizontal-relative:page;mso-position-vertical-relative:page;z-index:251664384;mso-width-relative:page;mso-height-relative:page;" fillcolor="#FFFFFF" filled="t" stroked="f" coordsize="21600,21600" o:gfxdata="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1yPzrtsA&#10;AAANAQAADwAAAAAAAAABACAAAAAiAAAAZHJzL2Rvd25yZXYueG1sUEsBAhQAFAAAAAgAh07iQI4W&#10;3jwcAgAAQQQAAA4AAAAAAAAAAQAgAAAAKgEAAGRycy9lMm9Eb2MueG1sUEsFBgAAAAAGAAYAWQEA&#10;ALgFAAAAAA==&#10;">
                <v:fill on="t" focussize="0,0"/>
                <v:stroke on="f"/>
                <v:imagedata o:title=""/>
                <o:lock v:ext="edit" aspectratio="f"/>
                <v:textbox inset="0mm,0mm,0mm,0mm">
                  <w:txbxContent>
                    <w:p w14:paraId="109AC9F0">
                      <w:pPr>
                        <w:pStyle w:val="81"/>
                        <w:adjustRightInd w:val="0"/>
                        <w:snapToGrid w:val="0"/>
                        <w:spacing w:line="360" w:lineRule="auto"/>
                        <w:rPr>
                          <w:rFonts w:ascii="黑体"/>
                        </w:rPr>
                      </w:pPr>
                      <w:r>
                        <w:rPr>
                          <w:rFonts w:hint="eastAsia" w:ascii="黑体"/>
                        </w:rPr>
                        <w:t>202</w:t>
                      </w:r>
                      <w:r>
                        <w:rPr>
                          <w:rFonts w:hint="eastAsia" w:ascii="黑体"/>
                          <w:lang w:val="en-US" w:eastAsia="zh-CN"/>
                        </w:rPr>
                        <w:t>6</w:t>
                      </w:r>
                      <w:r>
                        <w:rPr>
                          <w:rFonts w:hint="eastAsia" w:ascii="黑体"/>
                        </w:rPr>
                        <w:t>-</w:t>
                      </w:r>
                      <w:r>
                        <w:rPr>
                          <w:rFonts w:hint="eastAsia" w:ascii="黑体"/>
                          <w:lang w:val="en-US" w:eastAsia="zh-CN"/>
                        </w:rPr>
                        <w:t>03</w:t>
                      </w:r>
                      <w:r>
                        <w:rPr>
                          <w:rFonts w:hint="eastAsia" w:ascii="黑体"/>
                        </w:rPr>
                        <w:t>-xx发布</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page">
                  <wp:posOffset>1009015</wp:posOffset>
                </wp:positionH>
                <wp:positionV relativeFrom="page">
                  <wp:posOffset>2819400</wp:posOffset>
                </wp:positionV>
                <wp:extent cx="5760085" cy="0"/>
                <wp:effectExtent l="0" t="0" r="0" b="0"/>
                <wp:wrapNone/>
                <wp:docPr id="1403999399" name="直线 27"/>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2700">
                          <a:solidFill>
                            <a:srgbClr val="000000"/>
                          </a:solidFill>
                          <a:round/>
                        </a:ln>
                        <a:effectLst/>
                      </wps:spPr>
                      <wps:bodyPr/>
                    </wps:wsp>
                  </a:graphicData>
                </a:graphic>
              </wp:anchor>
            </w:drawing>
          </mc:Choice>
          <mc:Fallback>
            <w:pict>
              <v:line id="直线 27" o:spid="_x0000_s1026" o:spt="20" style="position:absolute;left:0pt;margin-left:79.45pt;margin-top:222pt;height:0pt;width:453.55pt;mso-position-horizontal-relative:page;mso-position-vertical-relative:page;z-index:251666432;mso-width-relative:page;mso-height-relative:page;" filled="f" stroked="t" coordsize="21600,21600" o:gfxdata="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ymCBt2AAA&#10;AAwBAAAPAAAAAAAAAAEAIAAAACIAAABkcnMvZG93bnJldi54bWxQSwECFAAUAAAACACHTuJA6iFe&#10;aeUBAAC6AwAADgAAAAAAAAABACAAAAAnAQAAZHJzL2Uyb0RvYy54bWxQSwUGAAAAAAYABgBZAQAA&#10;fgUAAAAA&#10;">
                <v:fill on="f" focussize="0,0"/>
                <v:stroke weight="1pt" color="#000000" joinstyle="round"/>
                <v:imagedata o:title=""/>
                <o:lock v:ext="edit" aspectratio="f"/>
              </v:line>
            </w:pict>
          </mc:Fallback>
        </mc:AlternateContent>
      </w:r>
      <w:r>
        <w:rPr>
          <w:rFonts w:hint="eastAsia" w:ascii="宋体"/>
        </w:rPr>
        <mc:AlternateContent>
          <mc:Choice Requires="wps">
            <w:drawing>
              <wp:anchor distT="0" distB="0" distL="114300" distR="114300" simplePos="0" relativeHeight="251661312" behindDoc="0" locked="0" layoutInCell="1" allowOverlap="1">
                <wp:simplePos x="0" y="0"/>
                <wp:positionH relativeFrom="page">
                  <wp:posOffset>5076825</wp:posOffset>
                </wp:positionH>
                <wp:positionV relativeFrom="page">
                  <wp:posOffset>796290</wp:posOffset>
                </wp:positionV>
                <wp:extent cx="1619885" cy="612140"/>
                <wp:effectExtent l="0" t="0" r="0" b="0"/>
                <wp:wrapNone/>
                <wp:docPr id="997303058" name="fmFrame8"/>
                <wp:cNvGraphicFramePr/>
                <a:graphic xmlns:a="http://schemas.openxmlformats.org/drawingml/2006/main">
                  <a:graphicData uri="http://schemas.microsoft.com/office/word/2010/wordprocessingShape">
                    <wps:wsp>
                      <wps:cNvSpPr txBox="1">
                        <a:spLocks noChangeArrowheads="1"/>
                      </wps:cNvSpPr>
                      <wps:spPr bwMode="auto">
                        <a:xfrm>
                          <a:off x="0" y="0"/>
                          <a:ext cx="1619885" cy="612140"/>
                        </a:xfrm>
                        <a:prstGeom prst="rect">
                          <a:avLst/>
                        </a:prstGeom>
                        <a:solidFill>
                          <a:srgbClr val="FFFFFF"/>
                        </a:solidFill>
                        <a:ln>
                          <a:noFill/>
                        </a:ln>
                        <a:effectLst/>
                      </wps:spPr>
                      <wps:txbx>
                        <w:txbxContent>
                          <w:p w14:paraId="7BF15EF2">
                            <w:pPr>
                              <w:pStyle w:val="94"/>
                            </w:pPr>
                            <w:r>
                              <w:rPr>
                                <w:rFonts w:hint="eastAsia"/>
                              </w:rPr>
                              <w:t>DG</w:t>
                            </w:r>
                          </w:p>
                        </w:txbxContent>
                      </wps:txbx>
                      <wps:bodyPr rot="0" vert="horz" wrap="square" lIns="0" tIns="0" rIns="0" bIns="0" anchor="t" anchorCtr="0" upright="1">
                        <a:noAutofit/>
                      </wps:bodyPr>
                    </wps:wsp>
                  </a:graphicData>
                </a:graphic>
              </wp:anchor>
            </w:drawing>
          </mc:Choice>
          <mc:Fallback>
            <w:pict>
              <v:shape id="fmFrame8" o:spid="_x0000_s1026" o:spt="202" type="#_x0000_t202" style="position:absolute;left:0pt;margin-left:399.75pt;margin-top:62.7pt;height:48.2pt;width:127.55pt;mso-position-horizontal-relative:page;mso-position-vertical-relative:page;z-index:251661312;mso-width-relative:page;mso-height-relative:page;" fillcolor="#FFFFFF" filled="t" stroked="f" coordsize="21600,21600" o:gfxdata="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My97l/b&#10;AAAADAEAAA8AAAAAAAAAAQAgAAAAIgAAAGRycy9kb3ducmV2LnhtbFBLAQIUABQAAAAIAIdO4kCX&#10;L9m+HQIAAEEEAAAOAAAAAAAAAAEAIAAAACoBAABkcnMvZTJvRG9jLnhtbFBLBQYAAAAABgAGAFkB&#10;AAC5BQAAAAA=&#10;">
                <v:fill on="t" focussize="0,0"/>
                <v:stroke on="f"/>
                <v:imagedata o:title=""/>
                <o:lock v:ext="edit" aspectratio="f"/>
                <v:textbox inset="0mm,0mm,0mm,0mm">
                  <w:txbxContent>
                    <w:p w14:paraId="7BF15EF2">
                      <w:pPr>
                        <w:pStyle w:val="94"/>
                      </w:pPr>
                      <w:r>
                        <w:rPr>
                          <w:rFonts w:hint="eastAsia"/>
                        </w:rPr>
                        <w:t>DG</w:t>
                      </w:r>
                    </w:p>
                  </w:txbxContent>
                </v:textbox>
              </v:shape>
            </w:pict>
          </mc:Fallback>
        </mc:AlternateContent>
      </w:r>
      <w:r>
        <w:rPr>
          <w:rFonts w:hint="eastAsia" w:ascii="宋体"/>
        </w:rPr>
        <mc:AlternateContent>
          <mc:Choice Requires="wps">
            <w:drawing>
              <wp:anchor distT="0" distB="0" distL="114300" distR="114300" simplePos="0" relativeHeight="251663360" behindDoc="0" locked="0" layoutInCell="1" allowOverlap="1">
                <wp:simplePos x="0" y="0"/>
                <wp:positionH relativeFrom="page">
                  <wp:posOffset>1008380</wp:posOffset>
                </wp:positionH>
                <wp:positionV relativeFrom="page">
                  <wp:posOffset>3960495</wp:posOffset>
                </wp:positionV>
                <wp:extent cx="5760085" cy="1800225"/>
                <wp:effectExtent l="0" t="0" r="0" b="0"/>
                <wp:wrapNone/>
                <wp:docPr id="1097885773" name="fmFrame4"/>
                <wp:cNvGraphicFramePr/>
                <a:graphic xmlns:a="http://schemas.openxmlformats.org/drawingml/2006/main">
                  <a:graphicData uri="http://schemas.microsoft.com/office/word/2010/wordprocessingShape">
                    <wps:wsp>
                      <wps:cNvSpPr txBox="1">
                        <a:spLocks noChangeArrowheads="1"/>
                      </wps:cNvSpPr>
                      <wps:spPr bwMode="auto">
                        <a:xfrm>
                          <a:off x="0" y="0"/>
                          <a:ext cx="5760085" cy="1800225"/>
                        </a:xfrm>
                        <a:prstGeom prst="rect">
                          <a:avLst/>
                        </a:prstGeom>
                        <a:solidFill>
                          <a:srgbClr val="FFFFFF"/>
                        </a:solidFill>
                        <a:ln>
                          <a:noFill/>
                        </a:ln>
                        <a:effectLst/>
                      </wps:spPr>
                      <wps:txbx>
                        <w:txbxContent>
                          <w:p w14:paraId="1061A0F6">
                            <w:pPr>
                              <w:pStyle w:val="76"/>
                              <w:rPr>
                                <w:rFonts w:hint="eastAsia"/>
                                <w:lang w:eastAsia="zh-CN"/>
                              </w:rPr>
                            </w:pPr>
                            <w:r>
                              <w:rPr>
                                <w:rFonts w:hint="eastAsia" w:ascii="黑体" w:eastAsia="黑体"/>
                                <w:sz w:val="52"/>
                                <w:lang w:val="en-US" w:eastAsia="zh-CN"/>
                              </w:rPr>
                              <w:t>油电混动采棉</w:t>
                            </w:r>
                            <w:r>
                              <w:rPr>
                                <w:rFonts w:hint="eastAsia" w:ascii="黑体" w:eastAsia="黑体"/>
                                <w:sz w:val="52"/>
                              </w:rPr>
                              <w:t>机</w:t>
                            </w:r>
                          </w:p>
                        </w:txbxContent>
                      </wps:txbx>
                      <wps:bodyPr rot="0" vert="horz" wrap="square" lIns="0" tIns="0" rIns="0" bIns="0" anchor="t" anchorCtr="0" upright="1">
                        <a:noAutofit/>
                      </wps:bodyPr>
                    </wps:wsp>
                  </a:graphicData>
                </a:graphic>
              </wp:anchor>
            </w:drawing>
          </mc:Choice>
          <mc:Fallback>
            <w:pict>
              <v:shape id="fmFrame4" o:spid="_x0000_s1026" o:spt="202" type="#_x0000_t202" style="position:absolute;left:0pt;margin-left:79.4pt;margin-top:311.85pt;height:141.75pt;width:453.55pt;mso-position-horizontal-relative:page;mso-position-vertical-relative:page;z-index:251663360;mso-width-relative:page;mso-height-relative:page;" fillcolor="#FFFFFF" filled="t" stroked="f" coordsize="21600,21600" o:gfxdata="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FCIWqDa&#10;AAAADAEAAA8AAAAAAAAAAQAgAAAAIgAAAGRycy9kb3ducmV2LnhtbFBLAQIUABQAAAAIAIdO4kCE&#10;okSqHgIAAEMEAAAOAAAAAAAAAAEAIAAAACkBAABkcnMvZTJvRG9jLnhtbFBLBQYAAAAABgAGAFkB&#10;AAC5BQAAAAA=&#10;">
                <v:fill on="t" focussize="0,0"/>
                <v:stroke on="f"/>
                <v:imagedata o:title=""/>
                <o:lock v:ext="edit" aspectratio="f"/>
                <v:textbox inset="0mm,0mm,0mm,0mm">
                  <w:txbxContent>
                    <w:p w14:paraId="1061A0F6">
                      <w:pPr>
                        <w:pStyle w:val="76"/>
                        <w:rPr>
                          <w:rFonts w:hint="eastAsia"/>
                          <w:lang w:eastAsia="zh-CN"/>
                        </w:rPr>
                      </w:pPr>
                      <w:r>
                        <w:rPr>
                          <w:rFonts w:hint="eastAsia" w:ascii="黑体" w:eastAsia="黑体"/>
                          <w:sz w:val="52"/>
                          <w:lang w:val="en-US" w:eastAsia="zh-CN"/>
                        </w:rPr>
                        <w:t>油电混动采棉</w:t>
                      </w:r>
                      <w:r>
                        <w:rPr>
                          <w:rFonts w:hint="eastAsia" w:ascii="黑体" w:eastAsia="黑体"/>
                          <w:sz w:val="52"/>
                        </w:rPr>
                        <w:t>机</w:t>
                      </w:r>
                    </w:p>
                  </w:txbxContent>
                </v:textbox>
              </v:shape>
            </w:pict>
          </mc:Fallback>
        </mc:AlternateContent>
      </w:r>
      <w:r>
        <w:rPr>
          <w:rFonts w:hint="eastAsia" w:ascii="宋体"/>
        </w:rPr>
        <mc:AlternateContent>
          <mc:Choice Requires="wps">
            <w:drawing>
              <wp:anchor distT="0" distB="0" distL="114300" distR="114300" simplePos="0" relativeHeight="251660288" behindDoc="0" locked="0" layoutInCell="1" allowOverlap="1">
                <wp:simplePos x="0" y="0"/>
                <wp:positionH relativeFrom="page">
                  <wp:posOffset>1008380</wp:posOffset>
                </wp:positionH>
                <wp:positionV relativeFrom="page">
                  <wp:posOffset>1656080</wp:posOffset>
                </wp:positionV>
                <wp:extent cx="5760085" cy="396240"/>
                <wp:effectExtent l="0" t="0" r="0" b="0"/>
                <wp:wrapNone/>
                <wp:docPr id="1089656254" name="fmFrame2"/>
                <wp:cNvGraphicFramePr/>
                <a:graphic xmlns:a="http://schemas.openxmlformats.org/drawingml/2006/main">
                  <a:graphicData uri="http://schemas.microsoft.com/office/word/2010/wordprocessingShape">
                    <wps:wsp>
                      <wps:cNvSpPr txBox="1">
                        <a:spLocks noChangeArrowheads="1"/>
                      </wps:cNvSpPr>
                      <wps:spPr bwMode="auto">
                        <a:xfrm>
                          <a:off x="0" y="0"/>
                          <a:ext cx="5760085" cy="396240"/>
                        </a:xfrm>
                        <a:prstGeom prst="rect">
                          <a:avLst/>
                        </a:prstGeom>
                        <a:solidFill>
                          <a:srgbClr val="FFFFFF"/>
                        </a:solidFill>
                        <a:ln>
                          <a:noFill/>
                        </a:ln>
                        <a:effectLst/>
                      </wps:spPr>
                      <wps:txbx>
                        <w:txbxContent>
                          <w:p w14:paraId="268BE932">
                            <w:pPr>
                              <w:pStyle w:val="120"/>
                            </w:pPr>
                            <w:r>
                              <w:rPr>
                                <w:rFonts w:hint="eastAsia"/>
                              </w:rPr>
                              <w:t>农业机械专项鉴定大纲</w:t>
                            </w:r>
                          </w:p>
                        </w:txbxContent>
                      </wps:txbx>
                      <wps:bodyPr rot="0" vert="horz" wrap="square" lIns="0" tIns="0" rIns="0" bIns="0" anchor="t" anchorCtr="0" upright="1">
                        <a:noAutofit/>
                      </wps:bodyPr>
                    </wps:wsp>
                  </a:graphicData>
                </a:graphic>
              </wp:anchor>
            </w:drawing>
          </mc:Choice>
          <mc:Fallback>
            <w:pict>
              <v:shape id="fmFrame2" o:spid="_x0000_s1026" o:spt="202" type="#_x0000_t202" style="position:absolute;left:0pt;margin-left:79.4pt;margin-top:130.4pt;height:31.2pt;width:453.55pt;mso-position-horizontal-relative:page;mso-position-vertical-relative:page;z-index:251660288;mso-width-relative:page;mso-height-relative:page;" fillcolor="#FFFFFF" filled="t" stroked="f" coordsize="21600,21600" o:gfxdata="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bJv/KdoA&#10;AAAMAQAADwAAAAAAAAABACAAAAAiAAAAZHJzL2Rvd25yZXYueG1sUEsBAhQAFAAAAAgAh07iQKK+&#10;tKkdAgAAQgQAAA4AAAAAAAAAAQAgAAAAKQEAAGRycy9lMm9Eb2MueG1sUEsFBgAAAAAGAAYAWQEA&#10;ALgFAAAAAA==&#10;">
                <v:fill on="t" focussize="0,0"/>
                <v:stroke on="f"/>
                <v:imagedata o:title=""/>
                <o:lock v:ext="edit" aspectratio="f"/>
                <v:textbox inset="0mm,0mm,0mm,0mm">
                  <w:txbxContent>
                    <w:p w14:paraId="268BE932">
                      <w:pPr>
                        <w:pStyle w:val="120"/>
                      </w:pPr>
                      <w:r>
                        <w:rPr>
                          <w:rFonts w:hint="eastAsia"/>
                        </w:rPr>
                        <w:t>农业机械专项鉴定大纲</w:t>
                      </w:r>
                    </w:p>
                  </w:txbxContent>
                </v:textbox>
              </v:shape>
            </w:pict>
          </mc:Fallback>
        </mc:AlternateContent>
      </w:r>
    </w:p>
    <w:p w14:paraId="7038D988"/>
    <w:p w14:paraId="4FFE279F"/>
    <w:p w14:paraId="6442EA48"/>
    <w:p w14:paraId="7622BF18"/>
    <w:p w14:paraId="2E09EDFC"/>
    <w:p w14:paraId="4DFBB689"/>
    <w:p w14:paraId="4C968561"/>
    <w:p w14:paraId="4587AB63"/>
    <w:p w14:paraId="00C6C3F2"/>
    <w:p w14:paraId="6457B942"/>
    <w:p w14:paraId="146B0879"/>
    <w:p w14:paraId="6930D3AF"/>
    <w:p w14:paraId="1135D697"/>
    <w:p w14:paraId="5976158D"/>
    <w:p w14:paraId="2225B2FE"/>
    <w:p w14:paraId="1B507BEA"/>
    <w:p w14:paraId="79AE77FA">
      <w:pPr>
        <w:tabs>
          <w:tab w:val="left" w:pos="7192"/>
        </w:tabs>
        <w:jc w:val="left"/>
        <w:sectPr>
          <w:headerReference r:id="rId5" w:type="first"/>
          <w:footerReference r:id="rId8" w:type="first"/>
          <w:headerReference r:id="rId3" w:type="default"/>
          <w:footerReference r:id="rId6" w:type="default"/>
          <w:headerReference r:id="rId4" w:type="even"/>
          <w:footerReference r:id="rId7" w:type="even"/>
          <w:pgSz w:w="11907" w:h="16839"/>
          <w:pgMar w:top="1418" w:right="1134" w:bottom="1134" w:left="1418" w:header="1021" w:footer="1021" w:gutter="0"/>
          <w:pgNumType w:start="1"/>
          <w:cols w:space="720" w:num="1"/>
          <w:titlePg/>
          <w:docGrid w:linePitch="312" w:charSpace="0"/>
        </w:sectPr>
      </w:pPr>
      <w:r>
        <w:rPr>
          <w:rFonts w:hint="eastAsia"/>
        </w:rPr>
        <w:tab/>
      </w:r>
      <w:bookmarkStart w:id="147" w:name="_GoBack"/>
      <w:bookmarkEnd w:id="147"/>
    </w:p>
    <w:bookmarkEnd w:id="0"/>
    <w:sdt>
      <w:sdtPr>
        <w:rPr>
          <w:rFonts w:ascii="Times New Roman" w:hAnsi="Times New Roman"/>
          <w:b w:val="0"/>
          <w:bCs w:val="0"/>
          <w:color w:val="auto"/>
          <w:kern w:val="2"/>
          <w:sz w:val="21"/>
          <w:szCs w:val="24"/>
          <w:lang w:val="zh-CN"/>
        </w:rPr>
        <w:id w:val="-1690064395"/>
        <w:docPartObj>
          <w:docPartGallery w:val="Table of Contents"/>
          <w:docPartUnique/>
        </w:docPartObj>
      </w:sdtPr>
      <w:sdtEndPr>
        <w:rPr>
          <w:rFonts w:ascii="Times New Roman" w:hAnsi="Times New Roman"/>
          <w:b w:val="0"/>
          <w:bCs w:val="0"/>
          <w:color w:val="auto"/>
          <w:kern w:val="2"/>
          <w:sz w:val="21"/>
          <w:szCs w:val="24"/>
          <w:lang w:val="zh-CN"/>
        </w:rPr>
      </w:sdtEndPr>
      <w:sdtContent>
        <w:p w14:paraId="353DA5F6">
          <w:pPr>
            <w:pStyle w:val="78"/>
            <w:jc w:val="center"/>
            <w:rPr>
              <w:rFonts w:hint="eastAsia" w:eastAsia="宋体"/>
              <w:color w:val="auto"/>
              <w:lang w:eastAsia="zh-CN"/>
            </w:rPr>
          </w:pPr>
          <w:bookmarkStart w:id="1" w:name="_Toc35850745"/>
          <w:bookmarkStart w:id="2" w:name="_Toc90102747"/>
          <w:bookmarkStart w:id="3" w:name="_Toc14865"/>
          <w:bookmarkStart w:id="4" w:name="_Toc325896916"/>
          <w:bookmarkStart w:id="5" w:name="_Toc148086671"/>
          <w:bookmarkStart w:id="6" w:name="_Toc449605246"/>
          <w:bookmarkStart w:id="7" w:name="SectionMark2"/>
          <w:r>
            <w:rPr>
              <w:color w:val="auto"/>
              <w:lang w:val="zh-CN"/>
            </w:rPr>
            <w:t>目</w:t>
          </w:r>
          <w:r>
            <w:rPr>
              <w:rFonts w:hint="eastAsia"/>
              <w:color w:val="auto"/>
              <w:lang w:val="en-US" w:eastAsia="zh-CN"/>
            </w:rPr>
            <w:t xml:space="preserve">    次</w:t>
          </w:r>
        </w:p>
        <w:p w14:paraId="4542EF59">
          <w:pPr>
            <w:pStyle w:val="20"/>
            <w:tabs>
              <w:tab w:val="right" w:leader="dot" w:pos="9355"/>
            </w:tabs>
            <w:rPr>
              <w:rFonts w:hint="eastAsia" w:ascii="宋体" w:hAnsi="宋体" w:eastAsia="宋体" w:cs="宋体"/>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TOC \o "1-3" \h \z \u </w:instrText>
          </w:r>
          <w:r>
            <w:rPr>
              <w:rFonts w:hint="eastAsia" w:ascii="宋体" w:hAnsi="宋体" w:eastAsia="宋体" w:cs="宋体"/>
              <w:sz w:val="21"/>
              <w:szCs w:val="21"/>
            </w:rPr>
            <w:fldChar w:fldCharType="separate"/>
          </w:r>
          <w:r>
            <w:rPr>
              <w:rFonts w:hint="eastAsia" w:ascii="宋体" w:hAnsi="宋体" w:eastAsia="宋体" w:cs="宋体"/>
              <w:szCs w:val="21"/>
            </w:rPr>
            <w:fldChar w:fldCharType="begin"/>
          </w:r>
          <w:r>
            <w:rPr>
              <w:rFonts w:hint="eastAsia" w:ascii="宋体" w:hAnsi="宋体" w:eastAsia="宋体" w:cs="宋体"/>
              <w:szCs w:val="21"/>
            </w:rPr>
            <w:instrText xml:space="preserve"> HYPERLINK \l _Toc20988 </w:instrText>
          </w:r>
          <w:r>
            <w:rPr>
              <w:rFonts w:hint="eastAsia" w:ascii="宋体" w:hAnsi="宋体" w:eastAsia="宋体" w:cs="宋体"/>
              <w:szCs w:val="21"/>
            </w:rPr>
            <w:fldChar w:fldCharType="separate"/>
          </w:r>
          <w:r>
            <w:rPr>
              <w:rFonts w:hint="eastAsia" w:ascii="宋体" w:hAnsi="宋体" w:eastAsia="宋体" w:cs="宋体"/>
            </w:rPr>
            <w:t>前    言</w:t>
          </w:r>
          <w:r>
            <w:rPr>
              <w:rFonts w:hint="eastAsia" w:ascii="宋体" w:hAnsi="宋体" w:eastAsia="宋体" w:cs="宋体"/>
            </w:rPr>
            <w:tab/>
          </w:r>
          <w:r>
            <w:rPr>
              <w:rFonts w:hint="eastAsia" w:ascii="宋体" w:hAnsi="宋体" w:eastAsia="宋体" w:cs="宋体"/>
            </w:rPr>
            <w:t>II</w:t>
          </w:r>
          <w:r>
            <w:rPr>
              <w:rFonts w:hint="eastAsia" w:ascii="宋体" w:hAnsi="宋体" w:eastAsia="宋体" w:cs="宋体"/>
              <w:szCs w:val="21"/>
            </w:rPr>
            <w:fldChar w:fldCharType="end"/>
          </w:r>
        </w:p>
        <w:p w14:paraId="2B731411">
          <w:pPr>
            <w:pStyle w:val="20"/>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_Toc8493 </w:instrText>
          </w:r>
          <w:r>
            <w:rPr>
              <w:rFonts w:hint="eastAsia" w:ascii="宋体" w:hAnsi="宋体" w:eastAsia="宋体" w:cs="宋体"/>
              <w:bCs/>
              <w:szCs w:val="21"/>
              <w:lang w:val="zh-CN"/>
            </w:rPr>
            <w:fldChar w:fldCharType="separate"/>
          </w:r>
          <w:r>
            <w:rPr>
              <w:rFonts w:hint="eastAsia" w:ascii="宋体" w:hAnsi="宋体" w:eastAsia="宋体" w:cs="宋体"/>
            </w:rPr>
            <w:t>1 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_Toc8493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szCs w:val="21"/>
              <w:lang w:val="zh-CN"/>
            </w:rPr>
            <w:fldChar w:fldCharType="end"/>
          </w:r>
        </w:p>
        <w:p w14:paraId="6F2408BB">
          <w:pPr>
            <w:pStyle w:val="20"/>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_Toc15427 </w:instrText>
          </w:r>
          <w:r>
            <w:rPr>
              <w:rFonts w:hint="eastAsia" w:ascii="宋体" w:hAnsi="宋体" w:eastAsia="宋体" w:cs="宋体"/>
              <w:bCs/>
              <w:szCs w:val="21"/>
              <w:lang w:val="zh-CN"/>
            </w:rPr>
            <w:fldChar w:fldCharType="separate"/>
          </w:r>
          <w:r>
            <w:rPr>
              <w:rFonts w:hint="eastAsia" w:ascii="宋体" w:hAnsi="宋体" w:eastAsia="宋体" w:cs="宋体"/>
            </w:rPr>
            <w:t>2 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_Toc15427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szCs w:val="21"/>
              <w:lang w:val="zh-CN"/>
            </w:rPr>
            <w:fldChar w:fldCharType="end"/>
          </w:r>
        </w:p>
        <w:p w14:paraId="40A31B9E">
          <w:pPr>
            <w:pStyle w:val="20"/>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_Toc8886 </w:instrText>
          </w:r>
          <w:r>
            <w:rPr>
              <w:rFonts w:hint="eastAsia" w:ascii="宋体" w:hAnsi="宋体" w:eastAsia="宋体" w:cs="宋体"/>
              <w:bCs/>
              <w:szCs w:val="21"/>
              <w:lang w:val="zh-CN"/>
            </w:rPr>
            <w:fldChar w:fldCharType="separate"/>
          </w:r>
          <w:r>
            <w:rPr>
              <w:rFonts w:hint="eastAsia" w:ascii="宋体" w:hAnsi="宋体" w:eastAsia="宋体" w:cs="宋体"/>
            </w:rPr>
            <w:t>3 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_Toc8886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szCs w:val="21"/>
              <w:lang w:val="zh-CN"/>
            </w:rPr>
            <w:fldChar w:fldCharType="end"/>
          </w:r>
        </w:p>
        <w:p w14:paraId="01089A30">
          <w:pPr>
            <w:pStyle w:val="20"/>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_Toc4905 </w:instrText>
          </w:r>
          <w:r>
            <w:rPr>
              <w:rFonts w:hint="eastAsia" w:ascii="宋体" w:hAnsi="宋体" w:eastAsia="宋体" w:cs="宋体"/>
              <w:bCs/>
              <w:szCs w:val="21"/>
              <w:lang w:val="zh-CN"/>
            </w:rPr>
            <w:fldChar w:fldCharType="separate"/>
          </w:r>
          <w:r>
            <w:rPr>
              <w:rFonts w:hint="eastAsia" w:ascii="宋体" w:hAnsi="宋体" w:eastAsia="宋体" w:cs="宋体"/>
            </w:rPr>
            <w:t xml:space="preserve">4 </w:t>
          </w:r>
          <w:r>
            <w:rPr>
              <w:rFonts w:hint="eastAsia" w:ascii="宋体" w:hAnsi="宋体" w:cs="宋体"/>
              <w:lang w:eastAsia="zh-CN"/>
            </w:rPr>
            <w:t>基本要求</w:t>
          </w:r>
          <w:r>
            <w:rPr>
              <w:rFonts w:hint="eastAsia" w:ascii="宋体" w:hAnsi="宋体" w:eastAsia="宋体" w:cs="宋体"/>
            </w:rPr>
            <w:tab/>
          </w:r>
          <w:r>
            <w:rPr>
              <w:rFonts w:hint="eastAsia" w:ascii="宋体" w:hAnsi="宋体" w:cs="宋体"/>
              <w:lang w:val="en-US" w:eastAsia="zh-CN"/>
            </w:rPr>
            <w:t>1</w:t>
          </w:r>
          <w:r>
            <w:rPr>
              <w:rFonts w:hint="eastAsia" w:ascii="宋体" w:hAnsi="宋体" w:eastAsia="宋体" w:cs="宋体"/>
              <w:bCs/>
              <w:szCs w:val="21"/>
              <w:lang w:val="zh-CN"/>
            </w:rPr>
            <w:fldChar w:fldCharType="end"/>
          </w:r>
        </w:p>
        <w:p w14:paraId="5F079A96">
          <w:pPr>
            <w:pStyle w:val="20"/>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_Toc13718 </w:instrText>
          </w:r>
          <w:r>
            <w:rPr>
              <w:rFonts w:hint="eastAsia" w:ascii="宋体" w:hAnsi="宋体" w:eastAsia="宋体" w:cs="宋体"/>
              <w:bCs/>
              <w:szCs w:val="21"/>
              <w:lang w:val="zh-CN"/>
            </w:rPr>
            <w:fldChar w:fldCharType="separate"/>
          </w:r>
          <w:r>
            <w:rPr>
              <w:rFonts w:hint="eastAsia" w:ascii="宋体" w:hAnsi="宋体" w:eastAsia="宋体" w:cs="宋体"/>
            </w:rPr>
            <w:t xml:space="preserve">5 </w:t>
          </w:r>
          <w:r>
            <w:rPr>
              <w:rFonts w:hint="eastAsia" w:ascii="宋体" w:hAnsi="宋体" w:cs="宋体"/>
              <w:lang w:eastAsia="zh-CN"/>
            </w:rPr>
            <w:t>鉴定内容和方法</w:t>
          </w:r>
          <w:r>
            <w:rPr>
              <w:rFonts w:hint="eastAsia" w:ascii="宋体" w:hAnsi="宋体" w:eastAsia="宋体" w:cs="宋体"/>
            </w:rPr>
            <w:tab/>
          </w:r>
          <w:r>
            <w:rPr>
              <w:rFonts w:hint="eastAsia" w:ascii="宋体" w:hAnsi="宋体" w:cs="宋体"/>
              <w:lang w:val="en-US" w:eastAsia="zh-CN"/>
            </w:rPr>
            <w:t>1</w:t>
          </w:r>
          <w:r>
            <w:rPr>
              <w:rFonts w:hint="eastAsia" w:ascii="宋体" w:hAnsi="宋体" w:eastAsia="宋体" w:cs="宋体"/>
              <w:bCs/>
              <w:szCs w:val="21"/>
              <w:lang w:val="zh-CN"/>
            </w:rPr>
            <w:fldChar w:fldCharType="end"/>
          </w:r>
        </w:p>
        <w:p w14:paraId="624F1C66">
          <w:pPr>
            <w:pStyle w:val="20"/>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_Toc5487 </w:instrText>
          </w:r>
          <w:r>
            <w:rPr>
              <w:rFonts w:hint="eastAsia" w:ascii="宋体" w:hAnsi="宋体" w:eastAsia="宋体" w:cs="宋体"/>
              <w:bCs/>
              <w:szCs w:val="21"/>
              <w:lang w:val="zh-CN"/>
            </w:rPr>
            <w:fldChar w:fldCharType="separate"/>
          </w:r>
          <w:r>
            <w:rPr>
              <w:rFonts w:hint="eastAsia" w:ascii="宋体" w:hAnsi="宋体" w:eastAsia="宋体" w:cs="宋体"/>
            </w:rPr>
            <w:t xml:space="preserve">5.1 </w:t>
          </w:r>
          <w:r>
            <w:rPr>
              <w:rFonts w:hint="eastAsia" w:ascii="宋体" w:hAnsi="宋体" w:cs="宋体"/>
              <w:lang w:eastAsia="zh-CN"/>
            </w:rPr>
            <w:t>一致性检查</w:t>
          </w:r>
          <w:r>
            <w:rPr>
              <w:rFonts w:hint="eastAsia" w:ascii="宋体" w:hAnsi="宋体" w:eastAsia="宋体" w:cs="宋体"/>
            </w:rPr>
            <w:tab/>
          </w:r>
          <w:r>
            <w:rPr>
              <w:rFonts w:hint="eastAsia" w:ascii="宋体" w:hAnsi="宋体" w:cs="宋体"/>
              <w:lang w:val="en-US" w:eastAsia="zh-CN"/>
            </w:rPr>
            <w:t>1</w:t>
          </w:r>
          <w:r>
            <w:rPr>
              <w:rFonts w:hint="eastAsia" w:ascii="宋体" w:hAnsi="宋体" w:eastAsia="宋体" w:cs="宋体"/>
              <w:bCs/>
              <w:szCs w:val="21"/>
              <w:lang w:val="zh-CN"/>
            </w:rPr>
            <w:fldChar w:fldCharType="end"/>
          </w:r>
        </w:p>
        <w:p w14:paraId="4CEE89C2">
          <w:pPr>
            <w:pStyle w:val="20"/>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_Toc31033 </w:instrText>
          </w:r>
          <w:r>
            <w:rPr>
              <w:rFonts w:hint="eastAsia" w:ascii="宋体" w:hAnsi="宋体" w:eastAsia="宋体" w:cs="宋体"/>
              <w:bCs/>
              <w:szCs w:val="21"/>
              <w:lang w:val="zh-CN"/>
            </w:rPr>
            <w:fldChar w:fldCharType="separate"/>
          </w:r>
          <w:r>
            <w:rPr>
              <w:rFonts w:hint="eastAsia" w:ascii="宋体" w:hAnsi="宋体" w:eastAsia="宋体" w:cs="宋体"/>
            </w:rPr>
            <w:t xml:space="preserve">5.2 </w:t>
          </w:r>
          <w:r>
            <w:rPr>
              <w:rFonts w:hint="eastAsia" w:ascii="宋体" w:hAnsi="宋体" w:cs="宋体"/>
              <w:lang w:eastAsia="zh-CN"/>
            </w:rPr>
            <w:t>创新性评价</w:t>
          </w:r>
          <w:r>
            <w:rPr>
              <w:rFonts w:hint="eastAsia" w:ascii="宋体" w:hAnsi="宋体" w:eastAsia="宋体" w:cs="宋体"/>
            </w:rPr>
            <w:tab/>
          </w:r>
          <w:r>
            <w:rPr>
              <w:rFonts w:hint="eastAsia" w:ascii="宋体" w:hAnsi="宋体" w:cs="宋体"/>
              <w:lang w:val="en-US" w:eastAsia="zh-CN"/>
            </w:rPr>
            <w:t>3</w:t>
          </w:r>
          <w:r>
            <w:rPr>
              <w:rFonts w:hint="eastAsia" w:ascii="宋体" w:hAnsi="宋体" w:eastAsia="宋体" w:cs="宋体"/>
              <w:bCs/>
              <w:szCs w:val="21"/>
              <w:lang w:val="zh-CN"/>
            </w:rPr>
            <w:fldChar w:fldCharType="end"/>
          </w:r>
        </w:p>
        <w:p w14:paraId="3C67D6C1">
          <w:pPr>
            <w:pStyle w:val="20"/>
            <w:tabs>
              <w:tab w:val="right" w:leader="dot" w:pos="9355"/>
            </w:tabs>
            <w:rPr>
              <w:rFonts w:hint="eastAsia" w:ascii="宋体" w:hAnsi="宋体" w:eastAsia="宋体" w:cs="宋体"/>
              <w:bCs/>
              <w:szCs w:val="21"/>
              <w:lang w:val="zh-CN"/>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_Toc31181 </w:instrText>
          </w:r>
          <w:r>
            <w:rPr>
              <w:rFonts w:hint="eastAsia" w:ascii="宋体" w:hAnsi="宋体" w:eastAsia="宋体" w:cs="宋体"/>
              <w:bCs/>
              <w:szCs w:val="21"/>
              <w:lang w:val="zh-CN"/>
            </w:rPr>
            <w:fldChar w:fldCharType="separate"/>
          </w:r>
          <w:r>
            <w:rPr>
              <w:rFonts w:hint="eastAsia" w:ascii="宋体" w:hAnsi="宋体" w:eastAsia="宋体" w:cs="宋体"/>
            </w:rPr>
            <w:t>5.</w:t>
          </w:r>
          <w:r>
            <w:rPr>
              <w:rFonts w:hint="eastAsia" w:ascii="宋体" w:hAnsi="宋体" w:cs="宋体"/>
              <w:lang w:val="en-US" w:eastAsia="zh-CN"/>
            </w:rPr>
            <w:t>3</w:t>
          </w:r>
          <w:r>
            <w:rPr>
              <w:rFonts w:hint="eastAsia" w:ascii="宋体" w:hAnsi="宋体" w:eastAsia="宋体" w:cs="宋体"/>
            </w:rPr>
            <w:t xml:space="preserve"> </w:t>
          </w:r>
          <w:r>
            <w:rPr>
              <w:rFonts w:hint="eastAsia" w:ascii="宋体" w:hAnsi="宋体" w:cs="宋体"/>
              <w:lang w:eastAsia="zh-CN"/>
            </w:rPr>
            <w:t>安全性检查</w:t>
          </w:r>
          <w:r>
            <w:rPr>
              <w:rFonts w:hint="eastAsia" w:ascii="宋体" w:hAnsi="宋体" w:eastAsia="宋体" w:cs="宋体"/>
            </w:rPr>
            <w:tab/>
          </w:r>
          <w:r>
            <w:rPr>
              <w:rFonts w:hint="eastAsia" w:ascii="宋体" w:hAnsi="宋体" w:cs="宋体"/>
              <w:lang w:val="en-US" w:eastAsia="zh-CN"/>
            </w:rPr>
            <w:t>3</w:t>
          </w:r>
          <w:r>
            <w:rPr>
              <w:rFonts w:hint="eastAsia" w:ascii="宋体" w:hAnsi="宋体" w:eastAsia="宋体" w:cs="宋体"/>
              <w:bCs/>
              <w:szCs w:val="21"/>
              <w:lang w:val="zh-CN"/>
            </w:rPr>
            <w:fldChar w:fldCharType="end"/>
          </w:r>
        </w:p>
        <w:p w14:paraId="2F4B55C2">
          <w:pPr>
            <w:pStyle w:val="20"/>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_Toc31181 </w:instrText>
          </w:r>
          <w:r>
            <w:rPr>
              <w:rFonts w:hint="eastAsia" w:ascii="宋体" w:hAnsi="宋体" w:eastAsia="宋体" w:cs="宋体"/>
              <w:bCs/>
              <w:szCs w:val="21"/>
              <w:lang w:val="zh-CN"/>
            </w:rPr>
            <w:fldChar w:fldCharType="separate"/>
          </w:r>
          <w:r>
            <w:rPr>
              <w:rFonts w:hint="eastAsia" w:ascii="宋体" w:hAnsi="宋体" w:eastAsia="宋体" w:cs="宋体"/>
            </w:rPr>
            <w:t>5.</w:t>
          </w:r>
          <w:r>
            <w:rPr>
              <w:rFonts w:hint="eastAsia" w:ascii="宋体" w:hAnsi="宋体" w:cs="宋体"/>
              <w:lang w:val="en-US" w:eastAsia="zh-CN"/>
            </w:rPr>
            <w:t>4</w:t>
          </w:r>
          <w:r>
            <w:rPr>
              <w:rFonts w:hint="eastAsia" w:ascii="宋体" w:hAnsi="宋体" w:eastAsia="宋体" w:cs="宋体"/>
            </w:rPr>
            <w:t xml:space="preserve"> </w:t>
          </w:r>
          <w:r>
            <w:rPr>
              <w:rFonts w:hint="eastAsia"/>
              <w:highlight w:val="none"/>
            </w:rPr>
            <w:t>适用</w:t>
          </w:r>
          <w:r>
            <w:rPr>
              <w:rFonts w:hint="eastAsia"/>
              <w:highlight w:val="none"/>
              <w:lang w:val="en-US" w:eastAsia="zh-CN"/>
            </w:rPr>
            <w:t>地区性能试验</w:t>
          </w:r>
          <w:r>
            <w:rPr>
              <w:rFonts w:hint="eastAsia" w:ascii="宋体" w:hAnsi="宋体" w:eastAsia="宋体" w:cs="宋体"/>
            </w:rPr>
            <w:tab/>
          </w:r>
          <w:r>
            <w:rPr>
              <w:rFonts w:hint="eastAsia" w:ascii="宋体" w:hAnsi="宋体" w:cs="宋体"/>
              <w:lang w:val="en-US" w:eastAsia="zh-CN"/>
            </w:rPr>
            <w:t>5</w:t>
          </w:r>
          <w:r>
            <w:rPr>
              <w:rFonts w:hint="eastAsia" w:ascii="宋体" w:hAnsi="宋体" w:eastAsia="宋体" w:cs="宋体"/>
              <w:bCs/>
              <w:szCs w:val="21"/>
              <w:lang w:val="zh-CN"/>
            </w:rPr>
            <w:fldChar w:fldCharType="end"/>
          </w:r>
        </w:p>
        <w:p w14:paraId="5D0DCF91">
          <w:pPr>
            <w:pStyle w:val="20"/>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_Toc24933 </w:instrText>
          </w:r>
          <w:r>
            <w:rPr>
              <w:rFonts w:hint="eastAsia" w:ascii="宋体" w:hAnsi="宋体" w:eastAsia="宋体" w:cs="宋体"/>
              <w:bCs/>
              <w:szCs w:val="21"/>
              <w:lang w:val="zh-CN"/>
            </w:rPr>
            <w:fldChar w:fldCharType="separate"/>
          </w:r>
          <w:r>
            <w:rPr>
              <w:rFonts w:hint="eastAsia" w:ascii="宋体" w:hAnsi="宋体" w:cs="宋体"/>
              <w:bCs/>
              <w:szCs w:val="21"/>
              <w:lang w:val="en-US" w:eastAsia="zh-CN"/>
            </w:rPr>
            <w:t>5</w:t>
          </w:r>
          <w:r>
            <w:rPr>
              <w:rFonts w:hint="eastAsia" w:ascii="宋体" w:hAnsi="宋体" w:eastAsia="宋体" w:cs="宋体"/>
            </w:rPr>
            <w:t>.5 综合判定规则</w:t>
          </w:r>
          <w:r>
            <w:rPr>
              <w:rFonts w:hint="eastAsia" w:ascii="宋体" w:hAnsi="宋体" w:eastAsia="宋体" w:cs="宋体"/>
            </w:rPr>
            <w:tab/>
          </w:r>
          <w:r>
            <w:rPr>
              <w:rFonts w:hint="eastAsia" w:ascii="宋体" w:hAnsi="宋体" w:cs="宋体"/>
              <w:lang w:val="en-US" w:eastAsia="zh-CN"/>
            </w:rPr>
            <w:t>8</w:t>
          </w:r>
          <w:r>
            <w:rPr>
              <w:rFonts w:hint="eastAsia" w:ascii="宋体" w:hAnsi="宋体" w:eastAsia="宋体" w:cs="宋体"/>
              <w:bCs/>
              <w:szCs w:val="21"/>
              <w:lang w:val="zh-CN"/>
            </w:rPr>
            <w:fldChar w:fldCharType="end"/>
          </w:r>
        </w:p>
        <w:p w14:paraId="2C72DD9E">
          <w:pPr>
            <w:pStyle w:val="20"/>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_Toc32659 </w:instrText>
          </w:r>
          <w:r>
            <w:rPr>
              <w:rFonts w:hint="eastAsia" w:ascii="宋体" w:hAnsi="宋体" w:eastAsia="宋体" w:cs="宋体"/>
              <w:bCs/>
              <w:szCs w:val="21"/>
              <w:lang w:val="zh-CN"/>
            </w:rPr>
            <w:fldChar w:fldCharType="separate"/>
          </w:r>
          <w:r>
            <w:rPr>
              <w:rFonts w:hint="eastAsia" w:ascii="宋体" w:hAnsi="宋体" w:eastAsia="宋体" w:cs="宋体"/>
            </w:rPr>
            <w:t>附 录 A</w:t>
          </w:r>
          <w:r>
            <w:rPr>
              <w:rFonts w:hint="eastAsia" w:ascii="宋体" w:hAnsi="宋体" w:cs="宋体"/>
              <w:lang w:val="en-US" w:eastAsia="zh-CN"/>
            </w:rPr>
            <w:t>(产品规格表)</w:t>
          </w:r>
          <w:r>
            <w:rPr>
              <w:rFonts w:hint="eastAsia" w:ascii="宋体" w:hAnsi="宋体" w:eastAsia="宋体" w:cs="宋体"/>
            </w:rPr>
            <w:tab/>
          </w:r>
          <w:r>
            <w:rPr>
              <w:rFonts w:hint="eastAsia" w:ascii="宋体" w:hAnsi="宋体" w:cs="宋体"/>
              <w:lang w:val="en-US" w:eastAsia="zh-CN"/>
            </w:rPr>
            <w:t>9</w:t>
          </w:r>
          <w:r>
            <w:rPr>
              <w:rFonts w:hint="eastAsia" w:ascii="宋体" w:hAnsi="宋体" w:eastAsia="宋体" w:cs="宋体"/>
              <w:bCs/>
              <w:szCs w:val="21"/>
              <w:lang w:val="zh-CN"/>
            </w:rPr>
            <w:fldChar w:fldCharType="end"/>
          </w:r>
        </w:p>
        <w:p w14:paraId="25A6E519">
          <w:r>
            <w:rPr>
              <w:rFonts w:hint="eastAsia" w:ascii="宋体" w:hAnsi="宋体" w:eastAsia="宋体" w:cs="宋体"/>
              <w:bCs/>
              <w:szCs w:val="21"/>
              <w:lang w:val="zh-CN"/>
            </w:rPr>
            <w:fldChar w:fldCharType="end"/>
          </w:r>
        </w:p>
      </w:sdtContent>
    </w:sdt>
    <w:p w14:paraId="0EAFB5D8">
      <w:pPr>
        <w:widowControl/>
        <w:jc w:val="left"/>
        <w:rPr>
          <w:rFonts w:ascii="黑体" w:eastAsia="黑体"/>
          <w:kern w:val="0"/>
          <w:sz w:val="32"/>
          <w:szCs w:val="20"/>
        </w:rPr>
      </w:pPr>
    </w:p>
    <w:p w14:paraId="774A7878">
      <w:pPr>
        <w:widowControl/>
        <w:jc w:val="left"/>
        <w:rPr>
          <w:b/>
          <w:bCs/>
          <w:kern w:val="44"/>
          <w:sz w:val="44"/>
          <w:szCs w:val="44"/>
        </w:rPr>
      </w:pPr>
      <w:r>
        <w:br w:type="page"/>
      </w:r>
    </w:p>
    <w:p w14:paraId="7EFC96DD">
      <w:pPr>
        <w:pStyle w:val="79"/>
        <w:numPr>
          <w:ilvl w:val="0"/>
          <w:numId w:val="0"/>
        </w:numPr>
        <w:shd w:val="clear" w:color="FFFFFF" w:fill="FFFFFF"/>
        <w:tabs>
          <w:tab w:val="center" w:pos="4677"/>
          <w:tab w:val="left" w:pos="8409"/>
        </w:tabs>
        <w:rPr>
          <w:rFonts w:ascii="Times New Roman"/>
        </w:rPr>
      </w:pPr>
      <w:bookmarkStart w:id="8" w:name="_Toc20988"/>
      <w:r>
        <w:rPr>
          <w:rFonts w:hint="eastAsia" w:ascii="Times New Roman"/>
        </w:rPr>
        <w:t>前    言</w:t>
      </w:r>
      <w:bookmarkEnd w:id="1"/>
      <w:bookmarkEnd w:id="2"/>
      <w:bookmarkEnd w:id="3"/>
      <w:bookmarkEnd w:id="4"/>
      <w:bookmarkEnd w:id="5"/>
      <w:bookmarkEnd w:id="6"/>
      <w:bookmarkEnd w:id="8"/>
    </w:p>
    <w:p w14:paraId="3B34A57B">
      <w:pPr>
        <w:pStyle w:val="58"/>
        <w:ind w:firstLine="420"/>
        <w:rPr>
          <w:b/>
          <w:color w:val="000000"/>
        </w:rPr>
      </w:pPr>
      <w:r>
        <w:rPr>
          <w:rFonts w:hint="eastAsia"/>
          <w:color w:val="000000"/>
        </w:rPr>
        <w:t>本大纲依据TZ 6—2021《农业机械专项鉴定大纲编写规则》编制。</w:t>
      </w:r>
    </w:p>
    <w:p w14:paraId="6DBD29A3">
      <w:pPr>
        <w:pStyle w:val="58"/>
        <w:ind w:firstLine="420"/>
        <w:rPr>
          <w:color w:val="000000"/>
        </w:rPr>
      </w:pPr>
      <w:r>
        <w:rPr>
          <w:rFonts w:hint="eastAsia"/>
          <w:szCs w:val="21"/>
        </w:rPr>
        <w:t>本大纲为首次制定。</w:t>
      </w:r>
    </w:p>
    <w:p w14:paraId="0CF336C6">
      <w:pPr>
        <w:pStyle w:val="69"/>
        <w:ind w:firstLine="420" w:firstLineChars="200"/>
        <w:rPr>
          <w:sz w:val="21"/>
          <w:szCs w:val="21"/>
        </w:rPr>
      </w:pPr>
      <w:r>
        <w:rPr>
          <w:rFonts w:hint="eastAsia"/>
          <w:sz w:val="21"/>
          <w:szCs w:val="21"/>
        </w:rPr>
        <w:t>本大纲由</w:t>
      </w:r>
      <w:r>
        <w:rPr>
          <w:rFonts w:hint="eastAsia"/>
          <w:sz w:val="21"/>
          <w:szCs w:val="21"/>
          <w:lang w:eastAsia="zh-CN"/>
        </w:rPr>
        <w:t>湖南</w:t>
      </w:r>
      <w:r>
        <w:rPr>
          <w:rFonts w:hint="eastAsia"/>
          <w:sz w:val="21"/>
          <w:szCs w:val="21"/>
        </w:rPr>
        <w:t>省农业农村厅提出。</w:t>
      </w:r>
    </w:p>
    <w:p w14:paraId="6988F469">
      <w:pPr>
        <w:pStyle w:val="69"/>
        <w:ind w:firstLine="420" w:firstLineChars="200"/>
        <w:rPr>
          <w:color w:val="auto"/>
          <w:sz w:val="21"/>
          <w:szCs w:val="21"/>
        </w:rPr>
      </w:pPr>
      <w:r>
        <w:rPr>
          <w:rFonts w:hint="eastAsia"/>
          <w:sz w:val="21"/>
          <w:szCs w:val="21"/>
        </w:rPr>
        <w:t>本大纲由</w:t>
      </w:r>
      <w:r>
        <w:rPr>
          <w:rFonts w:hint="eastAsia"/>
          <w:color w:val="auto"/>
          <w:sz w:val="21"/>
          <w:szCs w:val="21"/>
        </w:rPr>
        <w:t>湖南省农机事务中心技术归口。</w:t>
      </w:r>
    </w:p>
    <w:p w14:paraId="46155FF9">
      <w:pPr>
        <w:pStyle w:val="15"/>
        <w:ind w:firstLine="420" w:firstLineChars="200"/>
        <w:rPr>
          <w:rFonts w:hint="eastAsia" w:eastAsia="宋体"/>
          <w:lang w:eastAsia="zh-CN"/>
        </w:rPr>
      </w:pPr>
      <w:r>
        <w:rPr>
          <w:rFonts w:hint="eastAsia"/>
        </w:rPr>
        <w:t>本大纲起草单位：</w:t>
      </w:r>
      <w:r>
        <w:rPr>
          <w:rFonts w:hint="eastAsia" w:hAnsi="宋体" w:cs="宋体"/>
          <w:szCs w:val="22"/>
        </w:rPr>
        <w:t>湖南省农机事务中心</w:t>
      </w:r>
      <w:r>
        <w:rPr>
          <w:rFonts w:hint="eastAsia" w:hAnsi="宋体" w:cs="宋体"/>
          <w:szCs w:val="22"/>
          <w:lang w:eastAsia="zh-CN"/>
        </w:rPr>
        <w:t>、湖南省农业装备研究所、湖南省棉花与蚕桑研究所、铁建重工新疆有限公司、中国铁建重工集团股份有限公司</w:t>
      </w:r>
    </w:p>
    <w:p w14:paraId="3D0FA8A7">
      <w:pPr>
        <w:pStyle w:val="15"/>
        <w:ind w:firstLine="420" w:firstLineChars="200"/>
        <w:rPr>
          <w:rFonts w:hint="eastAsia" w:eastAsia="宋体" w:cs="宋体"/>
          <w:szCs w:val="21"/>
          <w:lang w:eastAsia="zh-CN"/>
        </w:rPr>
      </w:pPr>
      <w:r>
        <w:rPr>
          <w:rFonts w:hint="eastAsia"/>
        </w:rPr>
        <w:t>本大纲主要起草人：</w:t>
      </w:r>
      <w:r>
        <w:rPr>
          <w:rFonts w:hint="eastAsia"/>
          <w:lang w:eastAsia="zh-CN"/>
        </w:rPr>
        <w:t>伍滨涛、李辉、李飞、程敬春、邹今检、孙奎、章如权</w:t>
      </w:r>
    </w:p>
    <w:p w14:paraId="1CC5D64D">
      <w:pPr>
        <w:tabs>
          <w:tab w:val="left" w:pos="8192"/>
        </w:tabs>
        <w:rPr>
          <w:rFonts w:ascii="宋体" w:cs="宋体"/>
          <w:szCs w:val="21"/>
        </w:rPr>
      </w:pPr>
      <w:r>
        <w:rPr>
          <w:rFonts w:ascii="宋体" w:cs="宋体"/>
          <w:szCs w:val="21"/>
        </w:rPr>
        <w:tab/>
      </w:r>
    </w:p>
    <w:p w14:paraId="6CBB1452">
      <w:pPr>
        <w:tabs>
          <w:tab w:val="left" w:pos="8192"/>
        </w:tabs>
      </w:pPr>
      <w:r>
        <w:tab/>
      </w:r>
    </w:p>
    <w:p w14:paraId="60079183">
      <w:pPr>
        <w:tabs>
          <w:tab w:val="left" w:pos="8640"/>
        </w:tabs>
      </w:pPr>
      <w:r>
        <w:tab/>
      </w:r>
    </w:p>
    <w:p w14:paraId="1D663505">
      <w:pPr>
        <w:tabs>
          <w:tab w:val="left" w:pos="8640"/>
        </w:tabs>
        <w:sectPr>
          <w:footerReference r:id="rId10" w:type="default"/>
          <w:headerReference r:id="rId9" w:type="even"/>
          <w:footerReference r:id="rId11" w:type="even"/>
          <w:pgSz w:w="11907" w:h="16839"/>
          <w:pgMar w:top="1418" w:right="1134" w:bottom="1134" w:left="1418" w:header="1021" w:footer="1021" w:gutter="0"/>
          <w:cols w:space="720" w:num="1"/>
          <w:docGrid w:type="lines" w:linePitch="312" w:charSpace="0"/>
        </w:sectPr>
      </w:pPr>
      <w:r>
        <w:tab/>
      </w:r>
    </w:p>
    <w:bookmarkEnd w:id="7"/>
    <w:p w14:paraId="750CBFE7">
      <w:pPr>
        <w:jc w:val="center"/>
        <w:rPr>
          <w:rFonts w:ascii="黑体" w:eastAsia="黑体"/>
          <w:sz w:val="32"/>
          <w:szCs w:val="32"/>
        </w:rPr>
      </w:pPr>
      <w:bookmarkStart w:id="9" w:name="SectionMark4"/>
      <w:r>
        <w:rPr>
          <w:rFonts w:hint="eastAsia" w:ascii="黑体" w:eastAsia="黑体"/>
          <w:sz w:val="32"/>
          <w:szCs w:val="32"/>
          <w:lang w:val="en-US" w:eastAsia="zh-CN"/>
        </w:rPr>
        <w:t>油电混动采棉</w:t>
      </w:r>
      <w:r>
        <w:rPr>
          <w:rFonts w:hint="eastAsia" w:ascii="黑体" w:eastAsia="黑体"/>
          <w:sz w:val="32"/>
          <w:szCs w:val="32"/>
        </w:rPr>
        <w:t>机</w:t>
      </w:r>
    </w:p>
    <w:p w14:paraId="052AFEE0">
      <w:pPr>
        <w:pStyle w:val="98"/>
        <w:numPr>
          <w:ilvl w:val="0"/>
          <w:numId w:val="0"/>
        </w:numPr>
        <w:spacing w:before="156" w:after="156"/>
        <w:outlineLvl w:val="0"/>
        <w:rPr>
          <w:rFonts w:hint="eastAsia" w:ascii="黑体" w:hAnsi="黑体" w:eastAsia="黑体" w:cs="黑体"/>
        </w:rPr>
      </w:pPr>
      <w:bookmarkStart w:id="10" w:name="_Toc90089907"/>
      <w:bookmarkStart w:id="11" w:name="_Toc8493"/>
      <w:bookmarkStart w:id="12" w:name="_Toc90102748"/>
      <w:bookmarkStart w:id="13" w:name="_Toc148086672"/>
      <w:bookmarkStart w:id="14" w:name="_Toc449605248"/>
      <w:bookmarkStart w:id="15" w:name="_Toc27220"/>
      <w:bookmarkStart w:id="16" w:name="_Toc35850746"/>
      <w:bookmarkStart w:id="17" w:name="_Toc325896918"/>
      <w:r>
        <w:rPr>
          <w:rFonts w:hint="eastAsia" w:ascii="黑体" w:hAnsi="黑体" w:eastAsia="黑体" w:cs="黑体"/>
        </w:rPr>
        <w:t>1 范围</w:t>
      </w:r>
      <w:bookmarkEnd w:id="10"/>
      <w:bookmarkEnd w:id="11"/>
      <w:bookmarkEnd w:id="12"/>
      <w:bookmarkEnd w:id="13"/>
      <w:bookmarkEnd w:id="14"/>
      <w:bookmarkEnd w:id="15"/>
      <w:bookmarkEnd w:id="16"/>
      <w:bookmarkEnd w:id="17"/>
    </w:p>
    <w:p w14:paraId="5D8097E3">
      <w:pPr>
        <w:pStyle w:val="58"/>
        <w:keepNext w:val="0"/>
        <w:keepLines w:val="0"/>
        <w:pageBreakBefore w:val="0"/>
        <w:widowControl/>
        <w:kinsoku/>
        <w:wordWrap/>
        <w:overflowPunct/>
        <w:topLinePunct w:val="0"/>
        <w:autoSpaceDE/>
        <w:autoSpaceDN/>
        <w:bidi w:val="0"/>
        <w:adjustRightInd/>
        <w:snapToGrid/>
        <w:ind w:left="400" w:firstLine="0" w:firstLineChars="0"/>
        <w:textAlignment w:val="auto"/>
        <w:outlineLvl w:val="9"/>
      </w:pPr>
      <w:r>
        <w:rPr>
          <w:rFonts w:hint="eastAsia"/>
        </w:rPr>
        <w:t>本大纲规定了</w:t>
      </w:r>
      <w:r>
        <w:rPr>
          <w:rFonts w:hint="eastAsia" w:hAnsi="宋体" w:cs="宋体"/>
          <w:szCs w:val="22"/>
          <w:lang w:val="en-US" w:eastAsia="zh-CN"/>
        </w:rPr>
        <w:t>油电混动采棉机</w:t>
      </w:r>
      <w:r>
        <w:rPr>
          <w:rFonts w:hint="eastAsia"/>
        </w:rPr>
        <w:t>的术语和定义、型号命名规则、基本要求、专项鉴定内容和方法。</w:t>
      </w:r>
    </w:p>
    <w:p w14:paraId="294FC85E">
      <w:pPr>
        <w:pStyle w:val="58"/>
        <w:keepNext w:val="0"/>
        <w:keepLines w:val="0"/>
        <w:pageBreakBefore w:val="0"/>
        <w:widowControl/>
        <w:kinsoku/>
        <w:wordWrap/>
        <w:overflowPunct/>
        <w:topLinePunct w:val="0"/>
        <w:autoSpaceDE/>
        <w:autoSpaceDN/>
        <w:bidi w:val="0"/>
        <w:adjustRightInd/>
        <w:snapToGrid/>
        <w:ind w:left="400" w:firstLine="0" w:firstLineChars="0"/>
        <w:textAlignment w:val="auto"/>
        <w:outlineLvl w:val="9"/>
      </w:pPr>
      <w:r>
        <w:rPr>
          <w:rFonts w:hint="eastAsia"/>
        </w:rPr>
        <w:t>本大纲适用于</w:t>
      </w:r>
      <w:r>
        <w:rPr>
          <w:rFonts w:hint="eastAsia"/>
          <w:lang w:val="en-US" w:eastAsia="zh-CN"/>
        </w:rPr>
        <w:t>增程式</w:t>
      </w:r>
      <w:r>
        <w:rPr>
          <w:rFonts w:hint="eastAsia" w:hAnsi="宋体" w:cs="宋体"/>
          <w:szCs w:val="22"/>
          <w:lang w:val="en-US" w:eastAsia="zh-CN"/>
        </w:rPr>
        <w:t>油电混动采棉机（以下简称采棉机）</w:t>
      </w:r>
      <w:r>
        <w:rPr>
          <w:rFonts w:hint="eastAsia"/>
        </w:rPr>
        <w:t>的专项鉴定。</w:t>
      </w:r>
    </w:p>
    <w:p w14:paraId="74C67D03">
      <w:pPr>
        <w:pStyle w:val="98"/>
        <w:numPr>
          <w:ilvl w:val="0"/>
          <w:numId w:val="0"/>
        </w:numPr>
        <w:spacing w:before="156" w:after="156"/>
        <w:outlineLvl w:val="0"/>
        <w:rPr>
          <w:rFonts w:hint="eastAsia" w:ascii="黑体" w:hAnsi="黑体" w:eastAsia="黑体" w:cs="黑体"/>
        </w:rPr>
      </w:pPr>
      <w:bookmarkStart w:id="18" w:name="_Toc15427"/>
      <w:bookmarkStart w:id="19" w:name="_Toc35850747"/>
      <w:bookmarkStart w:id="20" w:name="_Toc90102749"/>
      <w:bookmarkStart w:id="21" w:name="_Toc19831"/>
      <w:bookmarkStart w:id="22" w:name="_Toc90089908"/>
      <w:bookmarkStart w:id="23" w:name="_Toc148086673"/>
      <w:bookmarkStart w:id="24" w:name="_Toc449605249"/>
      <w:bookmarkStart w:id="25" w:name="_Toc325896919"/>
      <w:r>
        <w:rPr>
          <w:rFonts w:hint="eastAsia" w:ascii="黑体" w:hAnsi="黑体" w:eastAsia="黑体" w:cs="黑体"/>
        </w:rPr>
        <w:t>2 规范性引用文件</w:t>
      </w:r>
      <w:bookmarkEnd w:id="18"/>
      <w:bookmarkEnd w:id="19"/>
      <w:bookmarkEnd w:id="20"/>
      <w:bookmarkEnd w:id="21"/>
      <w:bookmarkEnd w:id="22"/>
      <w:bookmarkEnd w:id="23"/>
      <w:bookmarkEnd w:id="24"/>
      <w:bookmarkEnd w:id="25"/>
    </w:p>
    <w:p w14:paraId="7DB6C523">
      <w:pPr>
        <w:pStyle w:val="58"/>
        <w:keepNext w:val="0"/>
        <w:keepLines w:val="0"/>
        <w:pageBreakBefore w:val="0"/>
        <w:widowControl/>
        <w:kinsoku/>
        <w:wordWrap/>
        <w:overflowPunct/>
        <w:topLinePunct w:val="0"/>
        <w:autoSpaceDE/>
        <w:autoSpaceDN/>
        <w:bidi w:val="0"/>
        <w:adjustRightInd/>
        <w:snapToGrid/>
        <w:ind w:firstLine="420"/>
        <w:textAlignment w:val="auto"/>
        <w:outlineLvl w:val="9"/>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307D25D">
      <w:pPr>
        <w:pStyle w:val="58"/>
        <w:keepNext w:val="0"/>
        <w:keepLines w:val="0"/>
        <w:pageBreakBefore w:val="0"/>
        <w:widowControl/>
        <w:kinsoku/>
        <w:wordWrap/>
        <w:overflowPunct/>
        <w:topLinePunct w:val="0"/>
        <w:autoSpaceDE/>
        <w:autoSpaceDN/>
        <w:bidi w:val="0"/>
        <w:adjustRightInd/>
        <w:snapToGrid/>
        <w:ind w:firstLine="420"/>
        <w:textAlignment w:val="auto"/>
        <w:outlineLvl w:val="9"/>
        <w:rPr>
          <w:rFonts w:hint="eastAsia"/>
        </w:rPr>
      </w:pPr>
      <w:r>
        <w:rPr>
          <w:rFonts w:hint="eastAsia"/>
        </w:rPr>
        <w:t>GB 10396 农林拖拉机和机械、草坪和园艺动力机械 安全标志和危险图形 总则</w:t>
      </w:r>
    </w:p>
    <w:p w14:paraId="650F7A26">
      <w:pPr>
        <w:pStyle w:val="98"/>
        <w:numPr>
          <w:ilvl w:val="0"/>
          <w:numId w:val="0"/>
        </w:numPr>
        <w:spacing w:before="156" w:after="156"/>
        <w:outlineLvl w:val="0"/>
        <w:rPr>
          <w:rFonts w:hint="eastAsia" w:ascii="黑体" w:hAnsi="黑体" w:eastAsia="黑体" w:cs="黑体"/>
        </w:rPr>
      </w:pPr>
      <w:bookmarkStart w:id="26" w:name="_Toc22133"/>
      <w:bookmarkStart w:id="27" w:name="_Toc8886"/>
      <w:r>
        <w:rPr>
          <w:rFonts w:hint="eastAsia" w:ascii="黑体" w:hAnsi="黑体" w:eastAsia="黑体" w:cs="黑体"/>
        </w:rPr>
        <w:t>3 术语和定义</w:t>
      </w:r>
      <w:bookmarkEnd w:id="26"/>
      <w:bookmarkEnd w:id="27"/>
    </w:p>
    <w:p w14:paraId="1DCDDE05">
      <w:pPr>
        <w:pStyle w:val="98"/>
        <w:keepNext w:val="0"/>
        <w:keepLines w:val="0"/>
        <w:pageBreakBefore w:val="0"/>
        <w:widowControl/>
        <w:numPr>
          <w:ilvl w:val="0"/>
          <w:numId w:val="0"/>
        </w:numPr>
        <w:kinsoku/>
        <w:wordWrap/>
        <w:overflowPunct/>
        <w:topLinePunct w:val="0"/>
        <w:autoSpaceDE/>
        <w:autoSpaceDN/>
        <w:bidi w:val="0"/>
        <w:adjustRightInd/>
        <w:snapToGrid/>
        <w:spacing w:before="156" w:after="156"/>
        <w:ind w:firstLine="420"/>
        <w:textAlignment w:val="auto"/>
        <w:outlineLvl w:val="9"/>
        <w:rPr>
          <w:rFonts w:ascii="宋体" w:eastAsia="宋体" w:cs="宋体"/>
          <w:szCs w:val="21"/>
        </w:rPr>
      </w:pPr>
      <w:bookmarkStart w:id="28" w:name="_Toc178503354"/>
      <w:bookmarkStart w:id="29" w:name="_Toc14775"/>
      <w:bookmarkStart w:id="30" w:name="_Toc89766172"/>
      <w:r>
        <w:rPr>
          <w:rFonts w:hint="eastAsia" w:ascii="宋体" w:eastAsia="宋体" w:cs="宋体"/>
          <w:szCs w:val="21"/>
        </w:rPr>
        <w:t>下列术语和定义适用于本文件。</w:t>
      </w:r>
      <w:bookmarkEnd w:id="28"/>
      <w:bookmarkEnd w:id="29"/>
      <w:bookmarkEnd w:id="30"/>
    </w:p>
    <w:p w14:paraId="7DCB33F7">
      <w:pPr>
        <w:pStyle w:val="124"/>
        <w:keepNext w:val="0"/>
        <w:keepLines w:val="0"/>
        <w:pageBreakBefore w:val="0"/>
        <w:widowControl/>
        <w:kinsoku/>
        <w:wordWrap/>
        <w:overflowPunct/>
        <w:topLinePunct w:val="0"/>
        <w:bidi w:val="0"/>
        <w:adjustRightInd w:val="0"/>
        <w:snapToGrid/>
        <w:spacing w:before="156" w:beforeLines="50" w:after="156" w:afterLines="50"/>
        <w:ind w:firstLine="0" w:firstLineChars="0"/>
        <w:textAlignment w:val="auto"/>
        <w:outlineLvl w:val="9"/>
        <w:rPr>
          <w:rFonts w:ascii="Times New Roman" w:eastAsia="黑体"/>
        </w:rPr>
      </w:pPr>
      <w:bookmarkStart w:id="31" w:name="_Toc178503355"/>
      <w:bookmarkStart w:id="32" w:name="_Toc2205"/>
      <w:bookmarkStart w:id="33" w:name="_Toc148086674"/>
      <w:bookmarkStart w:id="34" w:name="_Toc145492113"/>
      <w:bookmarkStart w:id="35" w:name="_Toc325896927"/>
      <w:bookmarkStart w:id="36" w:name="_Toc517710230"/>
      <w:bookmarkStart w:id="37" w:name="_Toc35850748"/>
      <w:bookmarkStart w:id="38" w:name="_Toc449605256"/>
      <w:r>
        <w:rPr>
          <w:rFonts w:ascii="黑体" w:hAnsi="黑体" w:eastAsia="黑体"/>
        </w:rPr>
        <w:t>3.1</w:t>
      </w:r>
    </w:p>
    <w:bookmarkEnd w:id="31"/>
    <w:p w14:paraId="779575E0">
      <w:pPr>
        <w:pStyle w:val="124"/>
        <w:keepNext w:val="0"/>
        <w:keepLines w:val="0"/>
        <w:pageBreakBefore w:val="0"/>
        <w:widowControl/>
        <w:kinsoku/>
        <w:wordWrap/>
        <w:overflowPunct/>
        <w:topLinePunct w:val="0"/>
        <w:bidi w:val="0"/>
        <w:adjustRightInd w:val="0"/>
        <w:snapToGrid/>
        <w:spacing w:before="156" w:beforeLines="50" w:after="156" w:afterLines="50"/>
        <w:ind w:firstLine="420"/>
        <w:textAlignment w:val="auto"/>
        <w:outlineLvl w:val="9"/>
        <w:rPr>
          <w:rFonts w:ascii="Times New Roman" w:eastAsia="黑体"/>
        </w:rPr>
      </w:pPr>
      <w:r>
        <w:rPr>
          <w:rFonts w:hint="eastAsia" w:ascii="Times New Roman" w:eastAsia="黑体"/>
          <w:lang w:val="en-US" w:eastAsia="zh-CN"/>
        </w:rPr>
        <w:t>增程式油电混动采棉机</w:t>
      </w:r>
    </w:p>
    <w:p w14:paraId="5335047F">
      <w:pPr>
        <w:keepNext w:val="0"/>
        <w:keepLines w:val="0"/>
        <w:pageBreakBefore w:val="0"/>
        <w:widowControl/>
        <w:kinsoku/>
        <w:wordWrap/>
        <w:overflowPunct/>
        <w:topLinePunct w:val="0"/>
        <w:autoSpaceDE w:val="0"/>
        <w:autoSpaceDN w:val="0"/>
        <w:bidi w:val="0"/>
        <w:adjustRightInd/>
        <w:snapToGrid/>
        <w:ind w:firstLine="420" w:firstLineChars="200"/>
        <w:jc w:val="left"/>
        <w:textAlignment w:val="auto"/>
        <w:outlineLvl w:val="9"/>
        <w:rPr>
          <w:rFonts w:hint="eastAsia" w:hAnsi="宋体"/>
          <w:color w:val="auto"/>
          <w:sz w:val="18"/>
          <w:szCs w:val="18"/>
        </w:rPr>
      </w:pPr>
      <w:r>
        <w:rPr>
          <w:rFonts w:hint="eastAsia" w:ascii="宋体" w:hAnsi="宋体" w:cs="宋体"/>
          <w:color w:val="000000"/>
          <w:kern w:val="0"/>
          <w:szCs w:val="21"/>
          <w:lang w:eastAsia="zh-CN" w:bidi="ar"/>
        </w:rPr>
        <w:t>一种装备有动力电池，以发动机提供电能蓄电、电动机</w:t>
      </w:r>
      <w:r>
        <w:rPr>
          <w:rFonts w:hint="eastAsia" w:ascii="宋体" w:hAnsi="宋体" w:cs="宋体"/>
          <w:color w:val="000000"/>
          <w:kern w:val="0"/>
          <w:szCs w:val="21"/>
          <w:lang w:val="en-US" w:eastAsia="zh-CN" w:bidi="ar"/>
        </w:rPr>
        <w:t>驱动</w:t>
      </w:r>
      <w:r>
        <w:rPr>
          <w:rFonts w:hint="eastAsia" w:ascii="宋体" w:hAnsi="宋体" w:cs="宋体"/>
          <w:color w:val="000000"/>
          <w:kern w:val="0"/>
          <w:szCs w:val="21"/>
          <w:lang w:eastAsia="zh-CN" w:bidi="ar"/>
        </w:rPr>
        <w:t>的</w:t>
      </w:r>
      <w:r>
        <w:rPr>
          <w:rFonts w:hint="eastAsia" w:ascii="宋体" w:hAnsi="宋体" w:cs="宋体"/>
          <w:color w:val="000000"/>
          <w:kern w:val="0"/>
          <w:szCs w:val="21"/>
          <w:lang w:val="en-US" w:eastAsia="zh-CN" w:bidi="ar"/>
        </w:rPr>
        <w:t>水平摘锭式</w:t>
      </w:r>
      <w:r>
        <w:rPr>
          <w:rFonts w:hint="eastAsia" w:ascii="宋体" w:hAnsi="宋体" w:cs="宋体"/>
          <w:color w:val="000000"/>
          <w:kern w:val="0"/>
          <w:szCs w:val="21"/>
          <w:lang w:eastAsia="zh-CN" w:bidi="ar"/>
        </w:rPr>
        <w:t>采棉机械</w:t>
      </w:r>
      <w:bookmarkEnd w:id="32"/>
      <w:bookmarkStart w:id="39" w:name="_Toc400633508"/>
      <w:bookmarkStart w:id="40" w:name="_Toc465692078"/>
      <w:bookmarkStart w:id="41" w:name="_Toc89754554"/>
      <w:bookmarkStart w:id="42" w:name="_Toc89754259"/>
      <w:bookmarkStart w:id="43" w:name="_Toc17875"/>
      <w:r>
        <w:rPr>
          <w:rFonts w:hint="eastAsia" w:ascii="宋体" w:hAnsi="宋体" w:cs="宋体"/>
          <w:color w:val="000000"/>
          <w:kern w:val="0"/>
          <w:szCs w:val="21"/>
          <w:lang w:eastAsia="zh-CN" w:bidi="ar"/>
        </w:rPr>
        <w:t>。</w:t>
      </w:r>
    </w:p>
    <w:bookmarkEnd w:id="39"/>
    <w:bookmarkEnd w:id="40"/>
    <w:bookmarkEnd w:id="41"/>
    <w:bookmarkEnd w:id="42"/>
    <w:p w14:paraId="1DE4356D">
      <w:pPr>
        <w:pStyle w:val="98"/>
        <w:numPr>
          <w:ilvl w:val="0"/>
          <w:numId w:val="0"/>
        </w:numPr>
        <w:spacing w:before="156" w:after="156"/>
        <w:outlineLvl w:val="0"/>
        <w:rPr>
          <w:rFonts w:hint="eastAsia"/>
        </w:rPr>
      </w:pPr>
      <w:bookmarkStart w:id="44" w:name="_Toc13718"/>
      <w:r>
        <w:rPr>
          <w:rFonts w:hint="eastAsia"/>
          <w:lang w:val="en-US" w:eastAsia="zh-CN"/>
        </w:rPr>
        <w:t>4</w:t>
      </w:r>
      <w:r>
        <w:rPr>
          <w:rFonts w:hint="eastAsia"/>
        </w:rPr>
        <w:t xml:space="preserve"> 基本要</w:t>
      </w:r>
      <w:bookmarkEnd w:id="9"/>
      <w:bookmarkEnd w:id="33"/>
      <w:bookmarkEnd w:id="34"/>
      <w:bookmarkEnd w:id="35"/>
      <w:bookmarkStart w:id="45" w:name="_Toc325896928"/>
      <w:bookmarkEnd w:id="45"/>
      <w:bookmarkStart w:id="46" w:name="_Toc90102751"/>
      <w:bookmarkStart w:id="47" w:name="_Toc148086675"/>
      <w:bookmarkStart w:id="48" w:name="_Toc148086680"/>
      <w:bookmarkStart w:id="49" w:name="_Toc145748462"/>
      <w:r>
        <w:rPr>
          <w:rFonts w:hint="eastAsia"/>
        </w:rPr>
        <w:t>求</w:t>
      </w:r>
      <w:bookmarkEnd w:id="36"/>
      <w:bookmarkEnd w:id="37"/>
      <w:bookmarkEnd w:id="38"/>
      <w:bookmarkEnd w:id="43"/>
      <w:bookmarkEnd w:id="44"/>
    </w:p>
    <w:bookmarkEnd w:id="46"/>
    <w:bookmarkEnd w:id="47"/>
    <w:bookmarkEnd w:id="48"/>
    <w:bookmarkEnd w:id="49"/>
    <w:p w14:paraId="56E257DC">
      <w:pPr>
        <w:pStyle w:val="98"/>
        <w:numPr>
          <w:ilvl w:val="0"/>
          <w:numId w:val="0"/>
        </w:numPr>
        <w:spacing w:before="156" w:after="156"/>
        <w:outlineLvl w:val="0"/>
        <w:rPr>
          <w:rFonts w:hint="eastAsia"/>
        </w:rPr>
      </w:pPr>
      <w:bookmarkStart w:id="50" w:name="_Toc325896929"/>
      <w:bookmarkEnd w:id="50"/>
      <w:bookmarkStart w:id="51" w:name="_Toc5487"/>
      <w:bookmarkStart w:id="52" w:name="_Toc178503364"/>
      <w:bookmarkStart w:id="53" w:name="_Toc35850749"/>
      <w:bookmarkStart w:id="54" w:name="_Toc454426416"/>
      <w:bookmarkStart w:id="55" w:name="_Toc14720"/>
      <w:bookmarkStart w:id="56" w:name="_Toc452449036"/>
      <w:r>
        <w:rPr>
          <w:rFonts w:hint="eastAsia"/>
          <w:lang w:val="en-US" w:eastAsia="zh-CN"/>
        </w:rPr>
        <w:t>4</w:t>
      </w:r>
      <w:r>
        <w:rPr>
          <w:rFonts w:hint="eastAsia"/>
        </w:rPr>
        <w:t>.1 申请方需补充提供的材料</w:t>
      </w:r>
      <w:bookmarkEnd w:id="51"/>
      <w:bookmarkEnd w:id="52"/>
      <w:bookmarkEnd w:id="53"/>
      <w:bookmarkEnd w:id="54"/>
      <w:bookmarkEnd w:id="55"/>
      <w:bookmarkEnd w:id="56"/>
    </w:p>
    <w:p w14:paraId="445174C7">
      <w:pPr>
        <w:pStyle w:val="69"/>
        <w:keepNext w:val="0"/>
        <w:keepLines w:val="0"/>
        <w:pageBreakBefore w:val="0"/>
        <w:kinsoku/>
        <w:wordWrap/>
        <w:overflowPunct/>
        <w:topLinePunct w:val="0"/>
        <w:bidi w:val="0"/>
        <w:snapToGrid/>
        <w:ind w:firstLine="420" w:firstLineChars="200"/>
        <w:jc w:val="both"/>
        <w:textAlignment w:val="auto"/>
        <w:rPr>
          <w:sz w:val="21"/>
          <w:szCs w:val="21"/>
        </w:rPr>
      </w:pPr>
      <w:r>
        <w:rPr>
          <w:rFonts w:hint="eastAsia"/>
          <w:sz w:val="21"/>
          <w:szCs w:val="21"/>
        </w:rPr>
        <w:t>除申请时提交的材料之外，申请方需补充提供的文件资料：</w:t>
      </w:r>
    </w:p>
    <w:p w14:paraId="03F9D8AE">
      <w:pPr>
        <w:pStyle w:val="58"/>
        <w:keepNext w:val="0"/>
        <w:keepLines w:val="0"/>
        <w:pageBreakBefore w:val="0"/>
        <w:kinsoku/>
        <w:wordWrap/>
        <w:overflowPunct/>
        <w:topLinePunct w:val="0"/>
        <w:bidi w:val="0"/>
        <w:snapToGrid/>
        <w:ind w:firstLine="420"/>
        <w:textAlignment w:val="auto"/>
        <w:rPr>
          <w:color w:val="000000"/>
        </w:rPr>
      </w:pPr>
      <w:r>
        <w:rPr>
          <w:color w:val="000000"/>
        </w:rPr>
        <w:t>a</w:t>
      </w:r>
      <w:r>
        <w:rPr>
          <w:rFonts w:hint="eastAsia"/>
          <w:color w:val="000000"/>
        </w:rPr>
        <w:t>）产品规格表（见附录A）；</w:t>
      </w:r>
    </w:p>
    <w:p w14:paraId="22FA2B48">
      <w:pPr>
        <w:pStyle w:val="58"/>
        <w:keepNext w:val="0"/>
        <w:keepLines w:val="0"/>
        <w:pageBreakBefore w:val="0"/>
        <w:kinsoku/>
        <w:wordWrap/>
        <w:overflowPunct/>
        <w:topLinePunct w:val="0"/>
        <w:bidi w:val="0"/>
        <w:snapToGrid/>
        <w:ind w:firstLine="420"/>
        <w:textAlignment w:val="auto"/>
        <w:rPr>
          <w:color w:val="000000"/>
        </w:rPr>
      </w:pPr>
      <w:r>
        <w:rPr>
          <w:rFonts w:hint="eastAsia"/>
          <w:color w:val="000000"/>
        </w:rPr>
        <w:t>b）样机照片（左前方45°、右前方45°，正后方，产品铭牌各1张）；</w:t>
      </w:r>
    </w:p>
    <w:p w14:paraId="725B391A">
      <w:pPr>
        <w:pStyle w:val="58"/>
        <w:keepNext w:val="0"/>
        <w:keepLines w:val="0"/>
        <w:pageBreakBefore w:val="0"/>
        <w:widowControl w:val="0"/>
        <w:tabs>
          <w:tab w:val="left" w:pos="0"/>
          <w:tab w:val="center" w:pos="742"/>
          <w:tab w:val="right" w:leader="dot" w:pos="9297"/>
        </w:tabs>
        <w:kinsoku/>
        <w:wordWrap/>
        <w:overflowPunct/>
        <w:topLinePunct w:val="0"/>
        <w:bidi w:val="0"/>
        <w:snapToGrid/>
        <w:ind w:firstLine="420"/>
        <w:textAlignment w:val="auto"/>
        <w:rPr>
          <w:szCs w:val="21"/>
        </w:rPr>
      </w:pPr>
      <w:r>
        <w:rPr>
          <w:rFonts w:hint="eastAsia"/>
          <w:szCs w:val="21"/>
        </w:rPr>
        <w:t>c）创新性证明材料（整机或部件的发明专利、实用新型专利、科技成果评价证书、科技成果查新报告之一或创新性评价意见）；</w:t>
      </w:r>
    </w:p>
    <w:p w14:paraId="30AA9361">
      <w:pPr>
        <w:pStyle w:val="58"/>
        <w:keepNext w:val="0"/>
        <w:keepLines w:val="0"/>
        <w:pageBreakBefore w:val="0"/>
        <w:widowControl w:val="0"/>
        <w:tabs>
          <w:tab w:val="left" w:pos="0"/>
          <w:tab w:val="center" w:pos="742"/>
          <w:tab w:val="right" w:leader="dot" w:pos="9297"/>
        </w:tabs>
        <w:kinsoku/>
        <w:wordWrap/>
        <w:overflowPunct/>
        <w:topLinePunct w:val="0"/>
        <w:bidi w:val="0"/>
        <w:snapToGrid/>
        <w:ind w:firstLine="420"/>
        <w:textAlignment w:val="auto"/>
        <w:rPr>
          <w:rFonts w:hint="eastAsia"/>
          <w:color w:val="000000"/>
        </w:rPr>
      </w:pPr>
      <w:r>
        <w:rPr>
          <w:rFonts w:hint="eastAsia"/>
          <w:szCs w:val="21"/>
        </w:rPr>
        <w:t>d）</w:t>
      </w:r>
      <w:r>
        <w:rPr>
          <w:rFonts w:hint="eastAsia"/>
          <w:color w:val="000000"/>
        </w:rPr>
        <w:t>符合大纲要求的检验检测报告</w:t>
      </w:r>
      <w:r>
        <w:rPr>
          <w:rFonts w:hint="eastAsia"/>
          <w:color w:val="000000"/>
          <w:lang w:eastAsia="zh-CN"/>
        </w:rPr>
        <w:t>（</w:t>
      </w:r>
      <w:r>
        <w:rPr>
          <w:rFonts w:hint="eastAsia"/>
          <w:color w:val="000000"/>
        </w:rPr>
        <w:t>如适用</w:t>
      </w:r>
      <w:r>
        <w:rPr>
          <w:rFonts w:hint="eastAsia"/>
          <w:color w:val="000000"/>
          <w:lang w:eastAsia="zh-CN"/>
        </w:rPr>
        <w:t>）</w:t>
      </w:r>
      <w:r>
        <w:rPr>
          <w:rFonts w:hint="eastAsia"/>
          <w:color w:val="000000"/>
        </w:rPr>
        <w:t>；</w:t>
      </w:r>
    </w:p>
    <w:p w14:paraId="7D643156">
      <w:pPr>
        <w:pStyle w:val="58"/>
        <w:keepNext w:val="0"/>
        <w:keepLines w:val="0"/>
        <w:pageBreakBefore w:val="0"/>
        <w:widowControl w:val="0"/>
        <w:tabs>
          <w:tab w:val="left" w:pos="0"/>
          <w:tab w:val="center" w:pos="742"/>
          <w:tab w:val="right" w:leader="dot" w:pos="9297"/>
        </w:tabs>
        <w:kinsoku/>
        <w:wordWrap/>
        <w:overflowPunct/>
        <w:topLinePunct w:val="0"/>
        <w:bidi w:val="0"/>
        <w:snapToGrid/>
        <w:ind w:firstLine="420"/>
        <w:textAlignment w:val="auto"/>
        <w:rPr>
          <w:rFonts w:hint="eastAsia"/>
          <w:color w:val="000000"/>
        </w:rPr>
      </w:pPr>
      <w:r>
        <w:rPr>
          <w:rFonts w:hint="eastAsia"/>
          <w:szCs w:val="21"/>
          <w:lang w:val="en-US" w:eastAsia="zh-CN"/>
        </w:rPr>
        <w:t>e</w:t>
      </w:r>
      <w:r>
        <w:rPr>
          <w:rFonts w:hint="eastAsia"/>
          <w:szCs w:val="21"/>
        </w:rPr>
        <w:t>）</w:t>
      </w:r>
      <w:r>
        <w:rPr>
          <w:rFonts w:hint="eastAsia"/>
          <w:szCs w:val="21"/>
          <w:lang w:eastAsia="zh-CN"/>
        </w:rPr>
        <w:t>电池及电芯检测报告</w:t>
      </w:r>
      <w:r>
        <w:rPr>
          <w:rFonts w:hint="eastAsia"/>
          <w:color w:val="000000"/>
        </w:rPr>
        <w:t>；</w:t>
      </w:r>
    </w:p>
    <w:p w14:paraId="5726278E">
      <w:pPr>
        <w:keepNext w:val="0"/>
        <w:keepLines w:val="0"/>
        <w:pageBreakBefore w:val="0"/>
        <w:kinsoku/>
        <w:wordWrap/>
        <w:overflowPunct/>
        <w:topLinePunct w:val="0"/>
        <w:bidi w:val="0"/>
        <w:snapToGrid/>
        <w:ind w:firstLine="420" w:firstLineChars="200"/>
        <w:textAlignment w:val="auto"/>
      </w:pPr>
      <w:r>
        <w:rPr>
          <w:rFonts w:hint="eastAsia"/>
          <w:color w:val="000000"/>
        </w:rPr>
        <w:t>以上材料均需加盖制造商公章。</w:t>
      </w:r>
    </w:p>
    <w:p w14:paraId="6DC860F4">
      <w:pPr>
        <w:pStyle w:val="98"/>
        <w:numPr>
          <w:ilvl w:val="0"/>
          <w:numId w:val="0"/>
        </w:numPr>
        <w:spacing w:before="156" w:after="156"/>
        <w:outlineLvl w:val="0"/>
        <w:rPr>
          <w:rFonts w:hint="eastAsia"/>
        </w:rPr>
      </w:pPr>
      <w:bookmarkStart w:id="57" w:name="_Toc444674735"/>
      <w:bookmarkStart w:id="58" w:name="_Toc452449037"/>
      <w:bookmarkStart w:id="59" w:name="_Toc454426417"/>
      <w:bookmarkStart w:id="60" w:name="_Toc35850750"/>
      <w:bookmarkStart w:id="61" w:name="_Toc23298"/>
      <w:bookmarkStart w:id="62" w:name="_Toc31033"/>
      <w:bookmarkStart w:id="63" w:name="_Toc178503365"/>
      <w:bookmarkStart w:id="64" w:name="_Toc90102753"/>
      <w:r>
        <w:rPr>
          <w:rFonts w:hint="eastAsia"/>
          <w:lang w:val="en-US" w:eastAsia="zh-CN"/>
        </w:rPr>
        <w:t>4</w:t>
      </w:r>
      <w:r>
        <w:rPr>
          <w:rFonts w:hint="eastAsia"/>
        </w:rPr>
        <w:t xml:space="preserve">.2 </w:t>
      </w:r>
      <w:bookmarkEnd w:id="57"/>
      <w:bookmarkEnd w:id="58"/>
      <w:bookmarkEnd w:id="59"/>
      <w:bookmarkStart w:id="65" w:name="_Toc454426418"/>
      <w:bookmarkStart w:id="66" w:name="_Toc452449038"/>
      <w:bookmarkStart w:id="67" w:name="_Toc90102754"/>
      <w:bookmarkStart w:id="68" w:name="_Toc148086682"/>
      <w:r>
        <w:rPr>
          <w:rFonts w:hint="eastAsia"/>
        </w:rPr>
        <w:t>样机确定</w:t>
      </w:r>
      <w:bookmarkEnd w:id="60"/>
      <w:bookmarkEnd w:id="61"/>
      <w:bookmarkEnd w:id="62"/>
      <w:bookmarkEnd w:id="63"/>
      <w:bookmarkEnd w:id="65"/>
      <w:bookmarkEnd w:id="66"/>
    </w:p>
    <w:bookmarkEnd w:id="64"/>
    <w:bookmarkEnd w:id="67"/>
    <w:bookmarkEnd w:id="68"/>
    <w:p w14:paraId="05870908">
      <w:pPr>
        <w:pStyle w:val="58"/>
        <w:keepNext w:val="0"/>
        <w:keepLines w:val="0"/>
        <w:pageBreakBefore w:val="0"/>
        <w:widowControl/>
        <w:kinsoku/>
        <w:wordWrap/>
        <w:overflowPunct/>
        <w:topLinePunct w:val="0"/>
        <w:autoSpaceDE w:val="0"/>
        <w:autoSpaceDN w:val="0"/>
        <w:bidi w:val="0"/>
        <w:adjustRightInd/>
        <w:snapToGrid/>
        <w:ind w:firstLine="420"/>
        <w:textAlignment w:val="auto"/>
      </w:pPr>
      <w:bookmarkStart w:id="69" w:name="_Toc454426421"/>
      <w:bookmarkStart w:id="70" w:name="_Toc452449040"/>
      <w:bookmarkStart w:id="71" w:name="_Toc35850751"/>
      <w:r>
        <w:rPr>
          <w:rFonts w:hint="eastAsia" w:cs="宋体"/>
          <w:color w:val="000000"/>
          <w:szCs w:val="21"/>
        </w:rPr>
        <w:t>样机由制造商无偿提供12个月以内生产的合格产品，</w:t>
      </w:r>
      <w:r>
        <w:rPr>
          <w:szCs w:val="21"/>
        </w:rPr>
        <w:t>样机</w:t>
      </w:r>
      <w:r>
        <w:rPr>
          <w:rFonts w:hint="eastAsia"/>
          <w:szCs w:val="21"/>
          <w:lang w:val="en-US" w:eastAsia="zh-CN"/>
        </w:rPr>
        <w:t>数量为1</w:t>
      </w:r>
      <w:r>
        <w:rPr>
          <w:szCs w:val="21"/>
        </w:rPr>
        <w:t>台（套）</w:t>
      </w:r>
      <w:r>
        <w:rPr>
          <w:rFonts w:hint="eastAsia" w:cs="宋体"/>
          <w:color w:val="000000"/>
          <w:szCs w:val="21"/>
        </w:rPr>
        <w:t>。样机应在制造商明示的合格品存放处或使用现场获得，由鉴定人员验样并经制造商确认后，方可进行鉴定。试验鉴定完成且制造商对鉴定结果无异议后，样机由制造商自行处理。</w:t>
      </w:r>
      <w:bookmarkStart w:id="72" w:name="_Toc198044424"/>
    </w:p>
    <w:bookmarkEnd w:id="72"/>
    <w:p w14:paraId="6BE111CA">
      <w:pPr>
        <w:pStyle w:val="98"/>
        <w:numPr>
          <w:ilvl w:val="0"/>
          <w:numId w:val="0"/>
        </w:numPr>
        <w:spacing w:before="156" w:after="156"/>
        <w:outlineLvl w:val="0"/>
        <w:rPr>
          <w:rFonts w:hint="eastAsia"/>
        </w:rPr>
      </w:pPr>
      <w:bookmarkStart w:id="73" w:name="_Toc2721"/>
      <w:bookmarkStart w:id="74" w:name="_Toc178503366"/>
      <w:bookmarkStart w:id="75" w:name="_Toc31181"/>
      <w:r>
        <w:rPr>
          <w:rFonts w:hint="eastAsia"/>
          <w:lang w:val="en-US" w:eastAsia="zh-CN"/>
        </w:rPr>
        <w:t>4</w:t>
      </w:r>
      <w:r>
        <w:rPr>
          <w:rFonts w:hint="eastAsia"/>
        </w:rPr>
        <w:t>.</w:t>
      </w:r>
      <w:r>
        <w:rPr>
          <w:rFonts w:hint="eastAsia"/>
          <w:lang w:val="en-US" w:eastAsia="zh-CN"/>
        </w:rPr>
        <w:t>3</w:t>
      </w:r>
      <w:r>
        <w:rPr>
          <w:rFonts w:hint="eastAsia"/>
        </w:rPr>
        <w:t xml:space="preserve"> 仪器设备</w:t>
      </w:r>
      <w:bookmarkEnd w:id="73"/>
      <w:bookmarkEnd w:id="74"/>
      <w:bookmarkEnd w:id="75"/>
    </w:p>
    <w:p w14:paraId="34745E48">
      <w:pPr>
        <w:keepNext w:val="0"/>
        <w:keepLines w:val="0"/>
        <w:pageBreakBefore w:val="0"/>
        <w:widowControl/>
        <w:kinsoku/>
        <w:wordWrap/>
        <w:overflowPunct/>
        <w:topLinePunct w:val="0"/>
        <w:autoSpaceDE/>
        <w:autoSpaceDN/>
        <w:bidi w:val="0"/>
        <w:adjustRightInd/>
        <w:snapToGrid/>
        <w:ind w:firstLine="420" w:firstLineChars="200"/>
        <w:jc w:val="left"/>
        <w:textAlignment w:val="auto"/>
      </w:pPr>
      <w:r>
        <w:rPr>
          <w:rFonts w:hint="eastAsia" w:ascii="宋体" w:hAnsi="宋体" w:cs="宋体"/>
          <w:color w:val="000000"/>
          <w:kern w:val="0"/>
          <w:szCs w:val="21"/>
          <w:lang w:bidi="ar"/>
        </w:rPr>
        <w:t>所选用仪器设备的量程和准确度应与被测参数的要求相匹配。试验用仪器设备应经过计量检定或</w:t>
      </w:r>
    </w:p>
    <w:p w14:paraId="6F51B935">
      <w:pPr>
        <w:keepNext w:val="0"/>
        <w:keepLines w:val="0"/>
        <w:pageBreakBefore w:val="0"/>
        <w:widowControl/>
        <w:kinsoku/>
        <w:wordWrap/>
        <w:overflowPunct/>
        <w:topLinePunct w:val="0"/>
        <w:autoSpaceDE/>
        <w:autoSpaceDN/>
        <w:bidi w:val="0"/>
        <w:adjustRightInd/>
        <w:snapToGrid/>
        <w:jc w:val="left"/>
        <w:textAlignment w:val="auto"/>
      </w:pPr>
      <w:r>
        <w:rPr>
          <w:rFonts w:hint="eastAsia" w:ascii="宋体" w:hAnsi="宋体" w:cs="宋体"/>
          <w:color w:val="000000"/>
          <w:kern w:val="0"/>
          <w:szCs w:val="21"/>
          <w:lang w:bidi="ar"/>
        </w:rPr>
        <w:t>校准且在有效期内。</w:t>
      </w:r>
    </w:p>
    <w:p w14:paraId="1623E74E">
      <w:pPr>
        <w:pStyle w:val="98"/>
        <w:numPr>
          <w:ilvl w:val="0"/>
          <w:numId w:val="0"/>
        </w:numPr>
        <w:spacing w:before="156" w:after="156"/>
        <w:outlineLvl w:val="0"/>
        <w:rPr>
          <w:rFonts w:hint="eastAsia"/>
        </w:rPr>
      </w:pPr>
      <w:bookmarkStart w:id="76" w:name="_Toc6009"/>
      <w:bookmarkStart w:id="77" w:name="_Toc4715"/>
      <w:r>
        <w:rPr>
          <w:rFonts w:hint="eastAsia"/>
          <w:lang w:val="en-US" w:eastAsia="zh-CN"/>
        </w:rPr>
        <w:t>5</w:t>
      </w:r>
      <w:r>
        <w:rPr>
          <w:rFonts w:hint="eastAsia"/>
        </w:rPr>
        <w:t xml:space="preserve"> 鉴定</w:t>
      </w:r>
      <w:bookmarkEnd w:id="69"/>
      <w:bookmarkEnd w:id="70"/>
      <w:r>
        <w:rPr>
          <w:rFonts w:hint="eastAsia"/>
        </w:rPr>
        <w:t>内容和方法</w:t>
      </w:r>
      <w:bookmarkEnd w:id="71"/>
      <w:bookmarkEnd w:id="76"/>
      <w:bookmarkEnd w:id="77"/>
    </w:p>
    <w:p w14:paraId="7A6D4E82">
      <w:pPr>
        <w:pStyle w:val="98"/>
        <w:numPr>
          <w:ilvl w:val="0"/>
          <w:numId w:val="0"/>
        </w:numPr>
        <w:spacing w:before="156" w:after="156"/>
        <w:outlineLvl w:val="0"/>
        <w:rPr>
          <w:rFonts w:hint="eastAsia"/>
        </w:rPr>
      </w:pPr>
      <w:bookmarkStart w:id="78" w:name="_Toc35850752"/>
      <w:bookmarkStart w:id="79" w:name="_Toc452449041"/>
      <w:bookmarkStart w:id="80" w:name="_Toc454426422"/>
      <w:bookmarkStart w:id="81" w:name="_Toc24305"/>
      <w:bookmarkStart w:id="82" w:name="_Toc24108"/>
      <w:r>
        <w:rPr>
          <w:rFonts w:hint="eastAsia"/>
          <w:lang w:val="en-US" w:eastAsia="zh-CN"/>
        </w:rPr>
        <w:t>5</w:t>
      </w:r>
      <w:r>
        <w:rPr>
          <w:rFonts w:hint="eastAsia"/>
        </w:rPr>
        <w:t>.1 一致性检查</w:t>
      </w:r>
      <w:bookmarkEnd w:id="78"/>
      <w:bookmarkEnd w:id="79"/>
      <w:bookmarkEnd w:id="80"/>
      <w:bookmarkEnd w:id="81"/>
      <w:bookmarkEnd w:id="82"/>
    </w:p>
    <w:p w14:paraId="4E69D3C0">
      <w:pPr>
        <w:pStyle w:val="61"/>
        <w:keepNext w:val="0"/>
        <w:keepLines w:val="0"/>
        <w:pageBreakBefore w:val="0"/>
        <w:numPr>
          <w:ilvl w:val="0"/>
          <w:numId w:val="0"/>
        </w:numPr>
        <w:kinsoku/>
        <w:wordWrap/>
        <w:overflowPunct/>
        <w:topLinePunct w:val="0"/>
        <w:bidi w:val="0"/>
        <w:spacing w:before="156" w:after="156" w:line="220" w:lineRule="exact"/>
        <w:textAlignment w:val="auto"/>
        <w:outlineLvl w:val="9"/>
        <w:rPr>
          <w:color w:val="auto"/>
        </w:rPr>
      </w:pPr>
      <w:r>
        <w:rPr>
          <w:rFonts w:hint="eastAsia" w:ascii="黑体"/>
          <w:color w:val="auto"/>
          <w:lang w:val="en-US" w:eastAsia="zh-CN"/>
        </w:rPr>
        <w:t>5</w:t>
      </w:r>
      <w:r>
        <w:rPr>
          <w:rFonts w:hint="eastAsia" w:ascii="黑体"/>
          <w:color w:val="auto"/>
        </w:rPr>
        <w:t>.1.1</w:t>
      </w:r>
      <w:r>
        <w:rPr>
          <w:rFonts w:hint="eastAsia"/>
          <w:color w:val="auto"/>
        </w:rPr>
        <w:t xml:space="preserve"> 检查内容和方法</w:t>
      </w:r>
    </w:p>
    <w:p w14:paraId="4CED56C6">
      <w:pPr>
        <w:pStyle w:val="58"/>
        <w:keepNext w:val="0"/>
        <w:keepLines w:val="0"/>
        <w:pageBreakBefore w:val="0"/>
        <w:kinsoku/>
        <w:wordWrap/>
        <w:overflowPunct/>
        <w:topLinePunct w:val="0"/>
        <w:bidi w:val="0"/>
        <w:ind w:firstLine="420"/>
        <w:textAlignment w:val="auto"/>
        <w:outlineLvl w:val="9"/>
      </w:pPr>
      <w:r>
        <w:rPr>
          <w:rFonts w:hint="eastAsia"/>
        </w:rPr>
        <w:t>一致性检查的项目、限制范围及检查方法见表1。制造商填报的产品规格表的设计值应与其提供的产品执行标准、产品使用说明书所描述的产品技术规格值相一致。对照产品规格表的设计值对样机的相应项目进行一致性检查。</w:t>
      </w:r>
    </w:p>
    <w:p w14:paraId="4826C498">
      <w:pPr>
        <w:pStyle w:val="58"/>
        <w:keepNext w:val="0"/>
        <w:keepLines w:val="0"/>
        <w:pageBreakBefore w:val="0"/>
        <w:kinsoku/>
        <w:wordWrap/>
        <w:overflowPunct/>
        <w:topLinePunct w:val="0"/>
        <w:bidi w:val="0"/>
        <w:ind w:firstLine="0" w:firstLineChars="0"/>
        <w:jc w:val="center"/>
        <w:textAlignment w:val="auto"/>
        <w:outlineLvl w:val="9"/>
        <w:rPr>
          <w:rFonts w:ascii="黑体" w:eastAsia="黑体"/>
          <w:color w:val="000000"/>
        </w:rPr>
      </w:pPr>
      <w:r>
        <w:rPr>
          <w:rFonts w:hint="eastAsia" w:ascii="黑体" w:eastAsia="黑体"/>
          <w:color w:val="000000"/>
        </w:rPr>
        <w:t xml:space="preserve">  表1  一致性检查项目、限制范围及检查方法</w:t>
      </w:r>
    </w:p>
    <w:tbl>
      <w:tblPr>
        <w:tblStyle w:val="26"/>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890"/>
        <w:gridCol w:w="1993"/>
        <w:gridCol w:w="3604"/>
      </w:tblGrid>
      <w:tr w14:paraId="524EB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exact"/>
          <w:jc w:val="center"/>
        </w:trPr>
        <w:tc>
          <w:tcPr>
            <w:tcW w:w="691" w:type="dxa"/>
            <w:vAlign w:val="center"/>
          </w:tcPr>
          <w:p w14:paraId="1250CCD2">
            <w:pPr>
              <w:keepNext w:val="0"/>
              <w:keepLines w:val="0"/>
              <w:pageBreakBefore w:val="0"/>
              <w:kinsoku/>
              <w:wordWrap/>
              <w:overflowPunct/>
              <w:topLinePunct w:val="0"/>
              <w:bidi w:val="0"/>
              <w:adjustRightInd w:val="0"/>
              <w:snapToGrid w:val="0"/>
              <w:jc w:val="center"/>
              <w:textAlignment w:val="auto"/>
              <w:outlineLvl w:val="9"/>
              <w:rPr>
                <w:rFonts w:ascii="宋体" w:cs="宋体"/>
                <w:sz w:val="18"/>
                <w:szCs w:val="18"/>
              </w:rPr>
            </w:pPr>
            <w:r>
              <w:rPr>
                <w:rFonts w:hint="eastAsia" w:ascii="宋体" w:cs="宋体"/>
                <w:sz w:val="18"/>
                <w:szCs w:val="18"/>
              </w:rPr>
              <w:t>序号</w:t>
            </w:r>
          </w:p>
        </w:tc>
        <w:tc>
          <w:tcPr>
            <w:tcW w:w="2890" w:type="dxa"/>
            <w:vAlign w:val="center"/>
          </w:tcPr>
          <w:p w14:paraId="40CE4059">
            <w:pPr>
              <w:keepNext w:val="0"/>
              <w:keepLines w:val="0"/>
              <w:pageBreakBefore w:val="0"/>
              <w:kinsoku/>
              <w:wordWrap/>
              <w:overflowPunct/>
              <w:topLinePunct w:val="0"/>
              <w:bidi w:val="0"/>
              <w:adjustRightInd w:val="0"/>
              <w:snapToGrid w:val="0"/>
              <w:jc w:val="center"/>
              <w:textAlignment w:val="auto"/>
              <w:outlineLvl w:val="9"/>
              <w:rPr>
                <w:rFonts w:ascii="宋体" w:cs="宋体"/>
                <w:sz w:val="18"/>
                <w:szCs w:val="18"/>
              </w:rPr>
            </w:pPr>
            <w:r>
              <w:rPr>
                <w:rFonts w:hint="eastAsia" w:ascii="宋体" w:cs="宋体"/>
                <w:sz w:val="18"/>
                <w:szCs w:val="18"/>
              </w:rPr>
              <w:t>检查项目</w:t>
            </w:r>
          </w:p>
        </w:tc>
        <w:tc>
          <w:tcPr>
            <w:tcW w:w="1993" w:type="dxa"/>
            <w:vAlign w:val="center"/>
          </w:tcPr>
          <w:p w14:paraId="438768AE">
            <w:pPr>
              <w:keepNext w:val="0"/>
              <w:keepLines w:val="0"/>
              <w:pageBreakBefore w:val="0"/>
              <w:kinsoku/>
              <w:wordWrap/>
              <w:overflowPunct/>
              <w:topLinePunct w:val="0"/>
              <w:bidi w:val="0"/>
              <w:adjustRightInd w:val="0"/>
              <w:snapToGrid w:val="0"/>
              <w:jc w:val="center"/>
              <w:textAlignment w:val="auto"/>
              <w:outlineLvl w:val="9"/>
              <w:rPr>
                <w:rFonts w:ascii="宋体" w:cs="宋体"/>
                <w:sz w:val="18"/>
                <w:szCs w:val="18"/>
              </w:rPr>
            </w:pPr>
            <w:r>
              <w:rPr>
                <w:rFonts w:hint="eastAsia" w:ascii="宋体" w:cs="宋体"/>
                <w:sz w:val="18"/>
                <w:szCs w:val="18"/>
              </w:rPr>
              <w:t>限制范围</w:t>
            </w:r>
          </w:p>
        </w:tc>
        <w:tc>
          <w:tcPr>
            <w:tcW w:w="3604" w:type="dxa"/>
            <w:vAlign w:val="center"/>
          </w:tcPr>
          <w:p w14:paraId="3CC7A697">
            <w:pPr>
              <w:keepNext w:val="0"/>
              <w:keepLines w:val="0"/>
              <w:pageBreakBefore w:val="0"/>
              <w:kinsoku/>
              <w:wordWrap/>
              <w:overflowPunct/>
              <w:topLinePunct w:val="0"/>
              <w:bidi w:val="0"/>
              <w:adjustRightInd w:val="0"/>
              <w:snapToGrid w:val="0"/>
              <w:jc w:val="center"/>
              <w:textAlignment w:val="auto"/>
              <w:outlineLvl w:val="9"/>
              <w:rPr>
                <w:rFonts w:ascii="宋体" w:cs="宋体"/>
                <w:sz w:val="18"/>
                <w:szCs w:val="18"/>
              </w:rPr>
            </w:pPr>
            <w:r>
              <w:rPr>
                <w:rFonts w:hint="eastAsia" w:ascii="宋体" w:cs="宋体"/>
                <w:sz w:val="18"/>
                <w:szCs w:val="18"/>
              </w:rPr>
              <w:t>检查方法</w:t>
            </w:r>
          </w:p>
        </w:tc>
      </w:tr>
      <w:tr w14:paraId="7F8A6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31E9782F">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bookmarkStart w:id="83" w:name="_Hlk177052247"/>
            <w:r>
              <w:rPr>
                <w:rFonts w:hint="eastAsia" w:ascii="宋体" w:hAnsi="宋体" w:cs="宋体"/>
                <w:color w:val="000000"/>
                <w:kern w:val="0"/>
                <w:sz w:val="18"/>
                <w:szCs w:val="18"/>
              </w:rPr>
              <w:t>1</w:t>
            </w:r>
          </w:p>
        </w:tc>
        <w:tc>
          <w:tcPr>
            <w:tcW w:w="2890" w:type="dxa"/>
            <w:shd w:val="clear" w:color="auto" w:fill="auto"/>
            <w:vAlign w:val="center"/>
          </w:tcPr>
          <w:p w14:paraId="64B475B8">
            <w:pPr>
              <w:keepNext w:val="0"/>
              <w:keepLines w:val="0"/>
              <w:widowControl/>
              <w:suppressLineNumbers w:val="0"/>
              <w:jc w:val="left"/>
              <w:rPr>
                <w:rFonts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型号名称</w:t>
            </w:r>
          </w:p>
        </w:tc>
        <w:tc>
          <w:tcPr>
            <w:tcW w:w="1993" w:type="dxa"/>
            <w:shd w:val="clear" w:color="auto" w:fill="auto"/>
            <w:vAlign w:val="center"/>
          </w:tcPr>
          <w:p w14:paraId="7A14FB17">
            <w:pPr>
              <w:keepNext w:val="0"/>
              <w:keepLines w:val="0"/>
              <w:widowControl/>
              <w:suppressLineNumbers w:val="0"/>
              <w:jc w:val="center"/>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11F1AD1A">
            <w:pPr>
              <w:keepNext w:val="0"/>
              <w:keepLines w:val="0"/>
              <w:widowControl/>
              <w:suppressLineNumbers w:val="0"/>
              <w:jc w:val="center"/>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核对产品铭牌</w:t>
            </w:r>
          </w:p>
        </w:tc>
      </w:tr>
      <w:bookmarkEnd w:id="83"/>
      <w:tr w14:paraId="64234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7BE28C2E">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2</w:t>
            </w:r>
          </w:p>
        </w:tc>
        <w:tc>
          <w:tcPr>
            <w:tcW w:w="2890" w:type="dxa"/>
            <w:shd w:val="clear" w:color="auto" w:fill="auto"/>
            <w:vAlign w:val="center"/>
          </w:tcPr>
          <w:p w14:paraId="3D28C483">
            <w:pPr>
              <w:keepNext w:val="0"/>
              <w:keepLines w:val="0"/>
              <w:widowControl/>
              <w:suppressLineNumbers w:val="0"/>
              <w:jc w:val="left"/>
              <w:rPr>
                <w:rFonts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结构型式</w:t>
            </w:r>
          </w:p>
        </w:tc>
        <w:tc>
          <w:tcPr>
            <w:tcW w:w="1993" w:type="dxa"/>
            <w:shd w:val="clear" w:color="auto" w:fill="auto"/>
            <w:vAlign w:val="center"/>
          </w:tcPr>
          <w:p w14:paraId="60079C8C">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1F0D813A">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p>
        </w:tc>
      </w:tr>
      <w:tr w14:paraId="0B464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37ECA5A7">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w:t>
            </w:r>
          </w:p>
        </w:tc>
        <w:tc>
          <w:tcPr>
            <w:tcW w:w="2890" w:type="dxa"/>
            <w:shd w:val="clear" w:color="auto" w:fill="auto"/>
            <w:vAlign w:val="center"/>
          </w:tcPr>
          <w:p w14:paraId="0C9BC885">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制动器型式</w:t>
            </w:r>
          </w:p>
        </w:tc>
        <w:tc>
          <w:tcPr>
            <w:tcW w:w="1993" w:type="dxa"/>
            <w:shd w:val="clear" w:color="auto" w:fill="auto"/>
            <w:vAlign w:val="center"/>
          </w:tcPr>
          <w:p w14:paraId="4F68496B">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6ED56310">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p>
        </w:tc>
      </w:tr>
      <w:tr w14:paraId="7D785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22B0B38E">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4</w:t>
            </w:r>
          </w:p>
        </w:tc>
        <w:tc>
          <w:tcPr>
            <w:tcW w:w="2890" w:type="dxa"/>
            <w:shd w:val="clear" w:color="auto" w:fill="auto"/>
            <w:vAlign w:val="center"/>
          </w:tcPr>
          <w:p w14:paraId="6FE50595">
            <w:pPr>
              <w:keepNext w:val="0"/>
              <w:keepLines w:val="0"/>
              <w:widowControl/>
              <w:suppressLineNumbers w:val="0"/>
              <w:jc w:val="left"/>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配套</w:t>
            </w:r>
            <w:r>
              <w:rPr>
                <w:rFonts w:hint="eastAsia" w:ascii="宋体" w:hAnsi="宋体" w:cs="宋体"/>
                <w:color w:val="000000"/>
                <w:kern w:val="0"/>
                <w:sz w:val="18"/>
                <w:szCs w:val="18"/>
                <w:lang w:val="en-US" w:eastAsia="zh-CN" w:bidi="ar"/>
              </w:rPr>
              <w:t>发动机</w:t>
            </w:r>
            <w:r>
              <w:rPr>
                <w:rFonts w:hint="eastAsia" w:ascii="宋体" w:hAnsi="宋体" w:eastAsia="宋体" w:cs="宋体"/>
                <w:color w:val="000000"/>
                <w:kern w:val="0"/>
                <w:sz w:val="18"/>
                <w:szCs w:val="18"/>
                <w:lang w:val="en-US" w:eastAsia="zh-CN" w:bidi="ar"/>
              </w:rPr>
              <w:t>额定转速</w:t>
            </w:r>
          </w:p>
        </w:tc>
        <w:tc>
          <w:tcPr>
            <w:tcW w:w="1993" w:type="dxa"/>
            <w:shd w:val="clear" w:color="auto" w:fill="auto"/>
            <w:vAlign w:val="center"/>
          </w:tcPr>
          <w:p w14:paraId="40140B68">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5C066C5F">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r>
              <w:rPr>
                <w:rFonts w:hint="eastAsia" w:ascii="宋体" w:hAnsi="宋体" w:cs="宋体"/>
                <w:color w:val="000000"/>
                <w:kern w:val="0"/>
                <w:sz w:val="18"/>
                <w:szCs w:val="18"/>
                <w:lang w:val="en-US" w:eastAsia="zh-CN" w:bidi="ar"/>
              </w:rPr>
              <w:t>发动机</w:t>
            </w:r>
            <w:r>
              <w:rPr>
                <w:rFonts w:hint="eastAsia" w:ascii="宋体" w:hAnsi="宋体" w:eastAsia="宋体" w:cs="宋体"/>
                <w:color w:val="000000"/>
                <w:kern w:val="0"/>
                <w:sz w:val="18"/>
                <w:szCs w:val="18"/>
                <w:lang w:val="en-US" w:eastAsia="zh-CN" w:bidi="ar"/>
              </w:rPr>
              <w:t>铭牌</w:t>
            </w:r>
          </w:p>
        </w:tc>
      </w:tr>
      <w:tr w14:paraId="25CD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0DED61FF">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Times New Roman" w:eastAsia="宋体" w:cs="宋体"/>
                <w:color w:val="000000"/>
                <w:kern w:val="0"/>
                <w:sz w:val="18"/>
                <w:szCs w:val="18"/>
                <w:lang w:val="en-US" w:eastAsia="zh-CN" w:bidi="ar-SA"/>
              </w:rPr>
            </w:pPr>
            <w:r>
              <w:rPr>
                <w:rFonts w:hint="eastAsia" w:ascii="宋体" w:cs="宋体"/>
                <w:color w:val="000000"/>
                <w:kern w:val="0"/>
                <w:sz w:val="18"/>
                <w:szCs w:val="18"/>
              </w:rPr>
              <w:t>5</w:t>
            </w:r>
          </w:p>
        </w:tc>
        <w:tc>
          <w:tcPr>
            <w:tcW w:w="2890" w:type="dxa"/>
            <w:shd w:val="clear" w:color="auto" w:fill="auto"/>
            <w:vAlign w:val="center"/>
          </w:tcPr>
          <w:p w14:paraId="66D536B2">
            <w:pPr>
              <w:keepNext w:val="0"/>
              <w:keepLines w:val="0"/>
              <w:widowControl/>
              <w:suppressLineNumbers w:val="0"/>
              <w:jc w:val="left"/>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配套</w:t>
            </w:r>
            <w:r>
              <w:rPr>
                <w:rFonts w:hint="eastAsia" w:ascii="宋体" w:hAnsi="宋体" w:cs="宋体"/>
                <w:color w:val="000000"/>
                <w:kern w:val="0"/>
                <w:sz w:val="18"/>
                <w:szCs w:val="18"/>
                <w:lang w:val="en-US" w:eastAsia="zh-CN" w:bidi="ar"/>
              </w:rPr>
              <w:t>发动机</w:t>
            </w:r>
            <w:r>
              <w:rPr>
                <w:rFonts w:hint="eastAsia" w:ascii="宋体" w:hAnsi="宋体" w:eastAsia="宋体" w:cs="宋体"/>
                <w:color w:val="000000"/>
                <w:kern w:val="0"/>
                <w:sz w:val="18"/>
                <w:szCs w:val="18"/>
                <w:lang w:val="en-US" w:eastAsia="zh-CN" w:bidi="ar"/>
              </w:rPr>
              <w:t>额定功率</w:t>
            </w:r>
          </w:p>
        </w:tc>
        <w:tc>
          <w:tcPr>
            <w:tcW w:w="1993" w:type="dxa"/>
            <w:shd w:val="clear" w:color="auto" w:fill="auto"/>
            <w:vAlign w:val="center"/>
          </w:tcPr>
          <w:p w14:paraId="1CA03A4F">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49E9B4E7">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r>
              <w:rPr>
                <w:rFonts w:hint="eastAsia" w:ascii="宋体" w:hAnsi="宋体" w:cs="宋体"/>
                <w:color w:val="000000"/>
                <w:kern w:val="0"/>
                <w:sz w:val="18"/>
                <w:szCs w:val="18"/>
                <w:lang w:val="en-US" w:eastAsia="zh-CN" w:bidi="ar"/>
              </w:rPr>
              <w:t>发动机</w:t>
            </w:r>
            <w:r>
              <w:rPr>
                <w:rFonts w:hint="eastAsia" w:ascii="宋体" w:hAnsi="宋体" w:eastAsia="宋体" w:cs="宋体"/>
                <w:color w:val="000000"/>
                <w:kern w:val="0"/>
                <w:sz w:val="18"/>
                <w:szCs w:val="18"/>
                <w:lang w:val="en-US" w:eastAsia="zh-CN" w:bidi="ar"/>
              </w:rPr>
              <w:t>铭牌</w:t>
            </w:r>
          </w:p>
        </w:tc>
      </w:tr>
      <w:tr w14:paraId="242C0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4027A30C">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Times New Roman" w:eastAsia="宋体" w:cs="宋体"/>
                <w:color w:val="000000"/>
                <w:kern w:val="0"/>
                <w:sz w:val="18"/>
                <w:szCs w:val="18"/>
                <w:lang w:val="en-US" w:eastAsia="zh-CN" w:bidi="ar-SA"/>
              </w:rPr>
            </w:pPr>
            <w:r>
              <w:rPr>
                <w:rFonts w:hint="eastAsia" w:ascii="宋体" w:cs="宋体"/>
                <w:color w:val="000000"/>
                <w:kern w:val="0"/>
                <w:sz w:val="18"/>
                <w:szCs w:val="18"/>
              </w:rPr>
              <w:t>6</w:t>
            </w:r>
          </w:p>
        </w:tc>
        <w:tc>
          <w:tcPr>
            <w:tcW w:w="2890" w:type="dxa"/>
            <w:shd w:val="clear" w:color="auto" w:fill="auto"/>
            <w:vAlign w:val="center"/>
          </w:tcPr>
          <w:p w14:paraId="4402636C">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配套</w:t>
            </w:r>
            <w:r>
              <w:rPr>
                <w:rFonts w:hint="eastAsia" w:ascii="宋体" w:hAnsi="宋体" w:cs="宋体"/>
                <w:color w:val="000000"/>
                <w:kern w:val="0"/>
                <w:sz w:val="18"/>
                <w:szCs w:val="18"/>
                <w:lang w:val="en-US" w:eastAsia="zh-CN" w:bidi="ar"/>
              </w:rPr>
              <w:t>发动机结构型式</w:t>
            </w:r>
          </w:p>
        </w:tc>
        <w:tc>
          <w:tcPr>
            <w:tcW w:w="1993" w:type="dxa"/>
            <w:shd w:val="clear" w:color="auto" w:fill="auto"/>
            <w:vAlign w:val="center"/>
          </w:tcPr>
          <w:p w14:paraId="7FB2DB6F">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5D01734A">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核对</w:t>
            </w:r>
          </w:p>
        </w:tc>
      </w:tr>
      <w:tr w14:paraId="0232D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624AFBD0">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Times New Roman" w:eastAsia="宋体" w:cs="宋体"/>
                <w:color w:val="000000"/>
                <w:kern w:val="0"/>
                <w:sz w:val="18"/>
                <w:szCs w:val="18"/>
                <w:lang w:val="en-US" w:eastAsia="zh-CN" w:bidi="ar-SA"/>
              </w:rPr>
            </w:pPr>
            <w:r>
              <w:rPr>
                <w:rFonts w:hint="eastAsia" w:ascii="宋体" w:cs="宋体"/>
                <w:color w:val="000000"/>
                <w:kern w:val="0"/>
                <w:sz w:val="18"/>
                <w:szCs w:val="18"/>
              </w:rPr>
              <w:t>7</w:t>
            </w:r>
          </w:p>
        </w:tc>
        <w:tc>
          <w:tcPr>
            <w:tcW w:w="2890" w:type="dxa"/>
            <w:shd w:val="clear" w:color="auto" w:fill="auto"/>
            <w:vAlign w:val="center"/>
          </w:tcPr>
          <w:p w14:paraId="276E255A">
            <w:pPr>
              <w:keepNext w:val="0"/>
              <w:keepLines w:val="0"/>
              <w:widowControl/>
              <w:suppressLineNumbers w:val="0"/>
              <w:jc w:val="left"/>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配套动力电机型式</w:t>
            </w:r>
          </w:p>
        </w:tc>
        <w:tc>
          <w:tcPr>
            <w:tcW w:w="1993" w:type="dxa"/>
            <w:shd w:val="clear" w:color="auto" w:fill="auto"/>
            <w:vAlign w:val="center"/>
          </w:tcPr>
          <w:p w14:paraId="208D095E">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3779D3BC">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核对</w:t>
            </w:r>
          </w:p>
        </w:tc>
      </w:tr>
      <w:tr w14:paraId="344B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52D847EB">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Times New Roman" w:eastAsia="宋体" w:cs="宋体"/>
                <w:color w:val="000000"/>
                <w:kern w:val="0"/>
                <w:sz w:val="18"/>
                <w:szCs w:val="18"/>
                <w:lang w:val="en-US" w:eastAsia="zh-CN" w:bidi="ar-SA"/>
              </w:rPr>
            </w:pPr>
            <w:r>
              <w:rPr>
                <w:rFonts w:hint="eastAsia" w:ascii="宋体" w:cs="宋体"/>
                <w:color w:val="000000"/>
                <w:kern w:val="0"/>
                <w:sz w:val="18"/>
                <w:szCs w:val="18"/>
              </w:rPr>
              <w:t>8</w:t>
            </w:r>
          </w:p>
        </w:tc>
        <w:tc>
          <w:tcPr>
            <w:tcW w:w="2890" w:type="dxa"/>
            <w:shd w:val="clear" w:color="auto" w:fill="auto"/>
            <w:vAlign w:val="center"/>
          </w:tcPr>
          <w:p w14:paraId="4B82185F">
            <w:pPr>
              <w:keepNext w:val="0"/>
              <w:keepLines w:val="0"/>
              <w:widowControl/>
              <w:suppressLineNumbers w:val="0"/>
              <w:jc w:val="left"/>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配套动力电机额定转速</w:t>
            </w:r>
          </w:p>
        </w:tc>
        <w:tc>
          <w:tcPr>
            <w:tcW w:w="1993" w:type="dxa"/>
            <w:shd w:val="clear" w:color="auto" w:fill="auto"/>
            <w:vAlign w:val="center"/>
          </w:tcPr>
          <w:p w14:paraId="4C31E2B3">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299AB261">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核对动力电机铭牌</w:t>
            </w:r>
          </w:p>
        </w:tc>
      </w:tr>
      <w:tr w14:paraId="7C098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310F4AF8">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Times New Roman" w:eastAsia="宋体" w:cs="宋体"/>
                <w:color w:val="000000"/>
                <w:kern w:val="0"/>
                <w:sz w:val="18"/>
                <w:szCs w:val="18"/>
                <w:lang w:val="en-US" w:eastAsia="zh-CN" w:bidi="ar-SA"/>
              </w:rPr>
            </w:pPr>
            <w:r>
              <w:rPr>
                <w:rFonts w:hint="eastAsia" w:ascii="宋体" w:cs="宋体"/>
                <w:color w:val="000000"/>
                <w:kern w:val="0"/>
                <w:sz w:val="18"/>
                <w:szCs w:val="18"/>
              </w:rPr>
              <w:t>9</w:t>
            </w:r>
          </w:p>
        </w:tc>
        <w:tc>
          <w:tcPr>
            <w:tcW w:w="2890" w:type="dxa"/>
            <w:shd w:val="clear" w:color="auto" w:fill="auto"/>
            <w:vAlign w:val="center"/>
          </w:tcPr>
          <w:p w14:paraId="66C36E54">
            <w:pPr>
              <w:keepNext w:val="0"/>
              <w:keepLines w:val="0"/>
              <w:widowControl/>
              <w:suppressLineNumbers w:val="0"/>
              <w:jc w:val="left"/>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配套动力电机额定功率</w:t>
            </w:r>
          </w:p>
        </w:tc>
        <w:tc>
          <w:tcPr>
            <w:tcW w:w="1993" w:type="dxa"/>
            <w:shd w:val="clear" w:color="auto" w:fill="auto"/>
            <w:vAlign w:val="center"/>
          </w:tcPr>
          <w:p w14:paraId="0D31D527">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5F2BEFC4">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核对动力电机铭牌</w:t>
            </w:r>
          </w:p>
        </w:tc>
      </w:tr>
      <w:tr w14:paraId="19AA8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2D22D126">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10</w:t>
            </w:r>
          </w:p>
        </w:tc>
        <w:tc>
          <w:tcPr>
            <w:tcW w:w="2890" w:type="dxa"/>
            <w:shd w:val="clear" w:color="auto" w:fill="auto"/>
            <w:vAlign w:val="center"/>
          </w:tcPr>
          <w:p w14:paraId="5D39EBA3">
            <w:pPr>
              <w:keepNext w:val="0"/>
              <w:keepLines w:val="0"/>
              <w:widowControl/>
              <w:suppressLineNumbers w:val="0"/>
              <w:jc w:val="left"/>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配套动力电池额定电压</w:t>
            </w:r>
          </w:p>
        </w:tc>
        <w:tc>
          <w:tcPr>
            <w:tcW w:w="1993" w:type="dxa"/>
            <w:shd w:val="clear" w:color="auto" w:fill="auto"/>
            <w:vAlign w:val="center"/>
          </w:tcPr>
          <w:p w14:paraId="2C2099A5">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328067A7">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核对动力</w:t>
            </w:r>
            <w:r>
              <w:rPr>
                <w:rFonts w:hint="eastAsia" w:ascii="宋体" w:hAnsi="宋体" w:cs="宋体"/>
                <w:color w:val="000000"/>
                <w:kern w:val="0"/>
                <w:sz w:val="18"/>
                <w:szCs w:val="18"/>
                <w:lang w:val="en-US" w:eastAsia="zh-CN" w:bidi="ar"/>
              </w:rPr>
              <w:t>电池</w:t>
            </w:r>
            <w:r>
              <w:rPr>
                <w:rFonts w:hint="eastAsia" w:ascii="宋体" w:hAnsi="宋体" w:eastAsia="宋体" w:cs="宋体"/>
                <w:color w:val="000000"/>
                <w:kern w:val="0"/>
                <w:sz w:val="18"/>
                <w:szCs w:val="18"/>
                <w:lang w:val="en-US" w:eastAsia="zh-CN" w:bidi="ar"/>
              </w:rPr>
              <w:t>铭牌</w:t>
            </w:r>
          </w:p>
        </w:tc>
      </w:tr>
      <w:tr w14:paraId="021B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396C4009">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11</w:t>
            </w:r>
          </w:p>
        </w:tc>
        <w:tc>
          <w:tcPr>
            <w:tcW w:w="2890" w:type="dxa"/>
            <w:shd w:val="clear" w:color="auto" w:fill="auto"/>
            <w:vAlign w:val="center"/>
          </w:tcPr>
          <w:p w14:paraId="57E6FF3A">
            <w:pPr>
              <w:keepNext w:val="0"/>
              <w:keepLines w:val="0"/>
              <w:pageBreakBefore w:val="0"/>
              <w:kinsoku/>
              <w:wordWrap/>
              <w:overflowPunct/>
              <w:topLinePunct w:val="0"/>
              <w:bidi w:val="0"/>
              <w:adjustRightInd w:val="0"/>
              <w:contextualSpacing/>
              <w:textAlignment w:val="auto"/>
              <w:outlineLvl w:val="9"/>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配套动力电池额定容量</w:t>
            </w:r>
          </w:p>
        </w:tc>
        <w:tc>
          <w:tcPr>
            <w:tcW w:w="1993" w:type="dxa"/>
            <w:shd w:val="clear" w:color="auto" w:fill="auto"/>
            <w:vAlign w:val="center"/>
          </w:tcPr>
          <w:p w14:paraId="0FD567AC">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56A9A47B">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核对动力</w:t>
            </w:r>
            <w:r>
              <w:rPr>
                <w:rFonts w:hint="eastAsia" w:ascii="宋体" w:hAnsi="宋体" w:cs="宋体"/>
                <w:color w:val="000000"/>
                <w:kern w:val="0"/>
                <w:sz w:val="18"/>
                <w:szCs w:val="18"/>
                <w:lang w:val="en-US" w:eastAsia="zh-CN" w:bidi="ar"/>
              </w:rPr>
              <w:t>电池</w:t>
            </w:r>
            <w:r>
              <w:rPr>
                <w:rFonts w:hint="eastAsia" w:ascii="宋体" w:hAnsi="宋体" w:eastAsia="宋体" w:cs="宋体"/>
                <w:color w:val="000000"/>
                <w:kern w:val="0"/>
                <w:sz w:val="18"/>
                <w:szCs w:val="18"/>
                <w:lang w:val="en-US" w:eastAsia="zh-CN" w:bidi="ar"/>
              </w:rPr>
              <w:t>铭牌</w:t>
            </w:r>
          </w:p>
        </w:tc>
      </w:tr>
      <w:tr w14:paraId="5E31F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6249FDA4">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12</w:t>
            </w:r>
          </w:p>
        </w:tc>
        <w:tc>
          <w:tcPr>
            <w:tcW w:w="2890" w:type="dxa"/>
            <w:shd w:val="clear" w:color="auto" w:fill="auto"/>
            <w:vAlign w:val="center"/>
          </w:tcPr>
          <w:p w14:paraId="31BC02B0">
            <w:pPr>
              <w:keepNext w:val="0"/>
              <w:keepLines w:val="0"/>
              <w:pageBreakBefore w:val="0"/>
              <w:kinsoku/>
              <w:wordWrap/>
              <w:overflowPunct/>
              <w:topLinePunct w:val="0"/>
              <w:bidi w:val="0"/>
              <w:adjustRightInd w:val="0"/>
              <w:contextualSpacing/>
              <w:textAlignment w:val="auto"/>
              <w:outlineLvl w:val="9"/>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配套动力电池类型</w:t>
            </w:r>
          </w:p>
        </w:tc>
        <w:tc>
          <w:tcPr>
            <w:tcW w:w="1993" w:type="dxa"/>
            <w:shd w:val="clear" w:color="auto" w:fill="auto"/>
            <w:vAlign w:val="center"/>
          </w:tcPr>
          <w:p w14:paraId="4BDB5A56">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2047146A">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核对动力</w:t>
            </w:r>
            <w:r>
              <w:rPr>
                <w:rFonts w:hint="eastAsia" w:ascii="宋体" w:hAnsi="宋体" w:cs="宋体"/>
                <w:color w:val="000000"/>
                <w:kern w:val="0"/>
                <w:sz w:val="18"/>
                <w:szCs w:val="18"/>
                <w:lang w:val="en-US" w:eastAsia="zh-CN" w:bidi="ar"/>
              </w:rPr>
              <w:t>电池</w:t>
            </w:r>
            <w:r>
              <w:rPr>
                <w:rFonts w:hint="eastAsia" w:ascii="宋体" w:hAnsi="宋体" w:eastAsia="宋体" w:cs="宋体"/>
                <w:color w:val="000000"/>
                <w:kern w:val="0"/>
                <w:sz w:val="18"/>
                <w:szCs w:val="18"/>
                <w:lang w:val="en-US" w:eastAsia="zh-CN" w:bidi="ar"/>
              </w:rPr>
              <w:t>铭牌</w:t>
            </w:r>
          </w:p>
        </w:tc>
      </w:tr>
      <w:tr w14:paraId="5AA88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63E4E51F">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13</w:t>
            </w:r>
          </w:p>
        </w:tc>
        <w:tc>
          <w:tcPr>
            <w:tcW w:w="2890" w:type="dxa"/>
            <w:shd w:val="clear" w:color="auto" w:fill="auto"/>
            <w:vAlign w:val="center"/>
          </w:tcPr>
          <w:p w14:paraId="5F36D364">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工作状态外形尺寸</w:t>
            </w:r>
            <w:r>
              <w:rPr>
                <w:rFonts w:hint="eastAsia" w:ascii="宋体" w:hAnsi="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长×宽×高</w:t>
            </w:r>
            <w:r>
              <w:rPr>
                <w:rFonts w:hint="eastAsia" w:ascii="宋体" w:hAnsi="宋体" w:cs="宋体"/>
                <w:color w:val="000000"/>
                <w:kern w:val="0"/>
                <w:sz w:val="18"/>
                <w:szCs w:val="18"/>
                <w:lang w:val="en-US" w:eastAsia="zh-CN" w:bidi="ar"/>
              </w:rPr>
              <w:t>）</w:t>
            </w:r>
          </w:p>
        </w:tc>
        <w:tc>
          <w:tcPr>
            <w:tcW w:w="1993" w:type="dxa"/>
            <w:shd w:val="clear" w:color="auto" w:fill="auto"/>
            <w:vAlign w:val="center"/>
          </w:tcPr>
          <w:p w14:paraId="55588A34">
            <w:pPr>
              <w:keepNext w:val="0"/>
              <w:keepLines w:val="0"/>
              <w:widowControl/>
              <w:suppressLineNumbers w:val="0"/>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允许偏差为5%</w:t>
            </w:r>
          </w:p>
        </w:tc>
        <w:tc>
          <w:tcPr>
            <w:tcW w:w="3604" w:type="dxa"/>
            <w:shd w:val="clear" w:color="auto" w:fill="auto"/>
            <w:vAlign w:val="center"/>
          </w:tcPr>
          <w:p w14:paraId="40BAD5CA">
            <w:pPr>
              <w:keepNext w:val="0"/>
              <w:keepLines w:val="0"/>
              <w:widowControl/>
              <w:suppressLineNumbers w:val="0"/>
              <w:jc w:val="left"/>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测量（包容样机最小长方体的长、宽、高）</w:t>
            </w:r>
          </w:p>
        </w:tc>
      </w:tr>
      <w:tr w14:paraId="25FA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0F00C8BA">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14</w:t>
            </w:r>
          </w:p>
        </w:tc>
        <w:tc>
          <w:tcPr>
            <w:tcW w:w="2890" w:type="dxa"/>
            <w:shd w:val="clear" w:color="auto" w:fill="auto"/>
            <w:vAlign w:val="center"/>
          </w:tcPr>
          <w:p w14:paraId="2C212E03">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运输状态外形尺寸</w:t>
            </w:r>
            <w:r>
              <w:rPr>
                <w:rFonts w:hint="eastAsia" w:ascii="宋体" w:hAnsi="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长×宽×高</w:t>
            </w:r>
            <w:r>
              <w:rPr>
                <w:rFonts w:hint="eastAsia" w:ascii="宋体" w:hAnsi="宋体" w:cs="宋体"/>
                <w:color w:val="000000"/>
                <w:kern w:val="0"/>
                <w:sz w:val="18"/>
                <w:szCs w:val="18"/>
                <w:lang w:val="en-US" w:eastAsia="zh-CN" w:bidi="ar"/>
              </w:rPr>
              <w:t>）</w:t>
            </w:r>
          </w:p>
        </w:tc>
        <w:tc>
          <w:tcPr>
            <w:tcW w:w="1993" w:type="dxa"/>
            <w:shd w:val="clear" w:color="auto" w:fill="auto"/>
            <w:vAlign w:val="center"/>
          </w:tcPr>
          <w:p w14:paraId="0FEEE38A">
            <w:pPr>
              <w:keepNext w:val="0"/>
              <w:keepLines w:val="0"/>
              <w:widowControl/>
              <w:suppressLineNumbers w:val="0"/>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允许偏差为5%</w:t>
            </w:r>
          </w:p>
        </w:tc>
        <w:tc>
          <w:tcPr>
            <w:tcW w:w="3604" w:type="dxa"/>
            <w:shd w:val="clear" w:color="auto" w:fill="auto"/>
            <w:vAlign w:val="center"/>
          </w:tcPr>
          <w:p w14:paraId="5A9BCC52">
            <w:pPr>
              <w:keepNext w:val="0"/>
              <w:keepLines w:val="0"/>
              <w:widowControl/>
              <w:suppressLineNumbers w:val="0"/>
              <w:jc w:val="left"/>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测量（包容样机最小长方体的长、宽、高）</w:t>
            </w:r>
          </w:p>
        </w:tc>
      </w:tr>
      <w:tr w14:paraId="24CAD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0C64F54B">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15</w:t>
            </w:r>
          </w:p>
        </w:tc>
        <w:tc>
          <w:tcPr>
            <w:tcW w:w="2890" w:type="dxa"/>
            <w:shd w:val="clear" w:color="auto" w:fill="auto"/>
            <w:vAlign w:val="center"/>
          </w:tcPr>
          <w:p w14:paraId="1822F565">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驾驶室类型</w:t>
            </w:r>
          </w:p>
        </w:tc>
        <w:tc>
          <w:tcPr>
            <w:tcW w:w="1993" w:type="dxa"/>
            <w:shd w:val="clear" w:color="auto" w:fill="auto"/>
            <w:vAlign w:val="center"/>
          </w:tcPr>
          <w:p w14:paraId="102CF18C">
            <w:pPr>
              <w:keepNext w:val="0"/>
              <w:keepLines w:val="0"/>
              <w:pageBreakBefore w:val="0"/>
              <w:kinsoku/>
              <w:wordWrap/>
              <w:overflowPunct/>
              <w:topLinePunct w:val="0"/>
              <w:bidi w:val="0"/>
              <w:adjustRightInd w:val="0"/>
              <w:contextualSpacing/>
              <w:jc w:val="center"/>
              <w:textAlignment w:val="auto"/>
              <w:outlineLvl w:val="9"/>
              <w:rPr>
                <w:rFonts w:hint="eastAsia"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273B30C6">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p>
        </w:tc>
      </w:tr>
      <w:tr w14:paraId="32179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14864ED1">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16</w:t>
            </w:r>
          </w:p>
        </w:tc>
        <w:tc>
          <w:tcPr>
            <w:tcW w:w="2890" w:type="dxa"/>
            <w:shd w:val="clear" w:color="auto" w:fill="auto"/>
            <w:vAlign w:val="center"/>
          </w:tcPr>
          <w:p w14:paraId="7F8A67B0">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作业行数</w:t>
            </w:r>
          </w:p>
        </w:tc>
        <w:tc>
          <w:tcPr>
            <w:tcW w:w="1993" w:type="dxa"/>
            <w:shd w:val="clear" w:color="auto" w:fill="auto"/>
            <w:vAlign w:val="center"/>
          </w:tcPr>
          <w:p w14:paraId="7BB8BAE1">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78E631F6">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p>
        </w:tc>
      </w:tr>
      <w:tr w14:paraId="01AFF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4F090B07">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17</w:t>
            </w:r>
          </w:p>
        </w:tc>
        <w:tc>
          <w:tcPr>
            <w:tcW w:w="2890" w:type="dxa"/>
            <w:shd w:val="clear" w:color="auto" w:fill="auto"/>
            <w:vAlign w:val="center"/>
          </w:tcPr>
          <w:p w14:paraId="28F8FE2F">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采棉头结构型式</w:t>
            </w:r>
          </w:p>
        </w:tc>
        <w:tc>
          <w:tcPr>
            <w:tcW w:w="1993" w:type="dxa"/>
            <w:shd w:val="clear" w:color="auto" w:fill="auto"/>
            <w:vAlign w:val="center"/>
          </w:tcPr>
          <w:p w14:paraId="733C2777">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65C2EAA0">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p>
        </w:tc>
      </w:tr>
      <w:tr w14:paraId="42BA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42994796">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18</w:t>
            </w:r>
          </w:p>
        </w:tc>
        <w:tc>
          <w:tcPr>
            <w:tcW w:w="2890" w:type="dxa"/>
            <w:shd w:val="clear" w:color="auto" w:fill="auto"/>
            <w:vAlign w:val="center"/>
          </w:tcPr>
          <w:p w14:paraId="1171B157">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采棉滚筒数量</w:t>
            </w:r>
          </w:p>
        </w:tc>
        <w:tc>
          <w:tcPr>
            <w:tcW w:w="1993" w:type="dxa"/>
            <w:shd w:val="clear" w:color="auto" w:fill="auto"/>
            <w:vAlign w:val="center"/>
          </w:tcPr>
          <w:p w14:paraId="54A3D9B3">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38C88386">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p>
        </w:tc>
      </w:tr>
      <w:tr w14:paraId="3723D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263CC2AC">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19</w:t>
            </w:r>
          </w:p>
        </w:tc>
        <w:tc>
          <w:tcPr>
            <w:tcW w:w="2890" w:type="dxa"/>
            <w:shd w:val="clear" w:color="auto" w:fill="auto"/>
            <w:vAlign w:val="center"/>
          </w:tcPr>
          <w:p w14:paraId="661A0BC1">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每个滚筒上的摘锭座管数量</w:t>
            </w:r>
          </w:p>
        </w:tc>
        <w:tc>
          <w:tcPr>
            <w:tcW w:w="1993" w:type="dxa"/>
            <w:shd w:val="clear" w:color="auto" w:fill="auto"/>
            <w:vAlign w:val="center"/>
          </w:tcPr>
          <w:p w14:paraId="4BE650CC">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2C3269F0">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p>
        </w:tc>
      </w:tr>
      <w:tr w14:paraId="7EF19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4541D5A1">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20</w:t>
            </w:r>
          </w:p>
        </w:tc>
        <w:tc>
          <w:tcPr>
            <w:tcW w:w="2890" w:type="dxa"/>
            <w:shd w:val="clear" w:color="auto" w:fill="auto"/>
            <w:vAlign w:val="center"/>
          </w:tcPr>
          <w:p w14:paraId="6974B831">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每个摘锭座管上的摘锭数量</w:t>
            </w:r>
          </w:p>
        </w:tc>
        <w:tc>
          <w:tcPr>
            <w:tcW w:w="1993" w:type="dxa"/>
            <w:shd w:val="clear" w:color="auto" w:fill="auto"/>
            <w:vAlign w:val="center"/>
          </w:tcPr>
          <w:p w14:paraId="23395AB7">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2AF74422">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p>
        </w:tc>
      </w:tr>
      <w:tr w14:paraId="596B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27C52F42">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21</w:t>
            </w:r>
          </w:p>
        </w:tc>
        <w:tc>
          <w:tcPr>
            <w:tcW w:w="2890" w:type="dxa"/>
            <w:shd w:val="clear" w:color="auto" w:fill="auto"/>
            <w:vAlign w:val="center"/>
          </w:tcPr>
          <w:p w14:paraId="3AEDE293">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每个采棉头上的摘锭数量</w:t>
            </w:r>
          </w:p>
        </w:tc>
        <w:tc>
          <w:tcPr>
            <w:tcW w:w="1993" w:type="dxa"/>
            <w:shd w:val="clear" w:color="auto" w:fill="auto"/>
            <w:vAlign w:val="center"/>
          </w:tcPr>
          <w:p w14:paraId="47C2E38F">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4355D009">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p>
        </w:tc>
      </w:tr>
      <w:tr w14:paraId="35A38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47714B74">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22</w:t>
            </w:r>
          </w:p>
        </w:tc>
        <w:tc>
          <w:tcPr>
            <w:tcW w:w="2890" w:type="dxa"/>
            <w:shd w:val="clear" w:color="auto" w:fill="auto"/>
            <w:vAlign w:val="center"/>
          </w:tcPr>
          <w:p w14:paraId="033108FA">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脱棉盘数量</w:t>
            </w:r>
          </w:p>
        </w:tc>
        <w:tc>
          <w:tcPr>
            <w:tcW w:w="1993" w:type="dxa"/>
            <w:shd w:val="clear" w:color="auto" w:fill="auto"/>
            <w:vAlign w:val="center"/>
          </w:tcPr>
          <w:p w14:paraId="2D6871D0">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3A7EDEF2">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p>
        </w:tc>
      </w:tr>
      <w:tr w14:paraId="14D8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703F71A4">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23</w:t>
            </w:r>
          </w:p>
        </w:tc>
        <w:tc>
          <w:tcPr>
            <w:tcW w:w="2890" w:type="dxa"/>
            <w:shd w:val="clear" w:color="auto" w:fill="auto"/>
            <w:vAlign w:val="center"/>
          </w:tcPr>
          <w:p w14:paraId="4ACEDA9D">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风机型式</w:t>
            </w:r>
          </w:p>
        </w:tc>
        <w:tc>
          <w:tcPr>
            <w:tcW w:w="1993" w:type="dxa"/>
            <w:shd w:val="clear" w:color="auto" w:fill="auto"/>
            <w:vAlign w:val="center"/>
          </w:tcPr>
          <w:p w14:paraId="335439DE">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099EB21E">
            <w:pPr>
              <w:keepNext w:val="0"/>
              <w:keepLines w:val="0"/>
              <w:widowControl/>
              <w:suppressLineNumbers w:val="0"/>
              <w:jc w:val="center"/>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核对风机铭牌</w:t>
            </w:r>
          </w:p>
        </w:tc>
      </w:tr>
      <w:tr w14:paraId="63C20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1F0BE998">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24</w:t>
            </w:r>
          </w:p>
        </w:tc>
        <w:tc>
          <w:tcPr>
            <w:tcW w:w="2890" w:type="dxa"/>
            <w:shd w:val="clear" w:color="auto" w:fill="auto"/>
            <w:vAlign w:val="center"/>
          </w:tcPr>
          <w:p w14:paraId="0771EFB6">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风机流量</w:t>
            </w:r>
          </w:p>
        </w:tc>
        <w:tc>
          <w:tcPr>
            <w:tcW w:w="1993" w:type="dxa"/>
            <w:shd w:val="clear" w:color="auto" w:fill="auto"/>
            <w:vAlign w:val="center"/>
          </w:tcPr>
          <w:p w14:paraId="4EC5E2DF">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77F9A8B7">
            <w:pPr>
              <w:keepNext w:val="0"/>
              <w:keepLines w:val="0"/>
              <w:widowControl/>
              <w:suppressLineNumbers w:val="0"/>
              <w:jc w:val="center"/>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核对风机铭牌</w:t>
            </w:r>
          </w:p>
        </w:tc>
      </w:tr>
      <w:tr w14:paraId="18CE2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27F1732E">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25</w:t>
            </w:r>
          </w:p>
        </w:tc>
        <w:tc>
          <w:tcPr>
            <w:tcW w:w="2890" w:type="dxa"/>
            <w:shd w:val="clear" w:color="auto" w:fill="auto"/>
            <w:vAlign w:val="center"/>
          </w:tcPr>
          <w:p w14:paraId="0D803683">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风压（全压）</w:t>
            </w:r>
          </w:p>
        </w:tc>
        <w:tc>
          <w:tcPr>
            <w:tcW w:w="1993" w:type="dxa"/>
            <w:shd w:val="clear" w:color="auto" w:fill="auto"/>
            <w:vAlign w:val="center"/>
          </w:tcPr>
          <w:p w14:paraId="5E6E6D3D">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793DAC0E">
            <w:pPr>
              <w:keepNext w:val="0"/>
              <w:keepLines w:val="0"/>
              <w:widowControl/>
              <w:suppressLineNumbers w:val="0"/>
              <w:jc w:val="center"/>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核对风机铭牌</w:t>
            </w:r>
          </w:p>
        </w:tc>
      </w:tr>
      <w:tr w14:paraId="2FCB6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31BF56FC">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26</w:t>
            </w:r>
          </w:p>
        </w:tc>
        <w:tc>
          <w:tcPr>
            <w:tcW w:w="2890" w:type="dxa"/>
            <w:shd w:val="clear" w:color="auto" w:fill="auto"/>
            <w:vAlign w:val="center"/>
          </w:tcPr>
          <w:p w14:paraId="115B47C2">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适应作业行距</w:t>
            </w:r>
          </w:p>
        </w:tc>
        <w:tc>
          <w:tcPr>
            <w:tcW w:w="1993" w:type="dxa"/>
            <w:shd w:val="clear" w:color="auto" w:fill="auto"/>
            <w:vAlign w:val="center"/>
          </w:tcPr>
          <w:p w14:paraId="726528AA">
            <w:pPr>
              <w:keepNext w:val="0"/>
              <w:keepLines w:val="0"/>
              <w:widowControl/>
              <w:suppressLineNumbers w:val="0"/>
              <w:jc w:val="center"/>
              <w:rPr>
                <w:rFonts w:hint="default"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允许偏差为5%</w:t>
            </w:r>
          </w:p>
        </w:tc>
        <w:tc>
          <w:tcPr>
            <w:tcW w:w="3604" w:type="dxa"/>
            <w:shd w:val="clear" w:color="auto" w:fill="auto"/>
            <w:vAlign w:val="center"/>
          </w:tcPr>
          <w:p w14:paraId="787157BB">
            <w:pPr>
              <w:keepNext w:val="0"/>
              <w:keepLines w:val="0"/>
              <w:widowControl/>
              <w:suppressLineNumbers w:val="0"/>
              <w:jc w:val="left"/>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测量（相邻两分禾器中心间的距离）</w:t>
            </w:r>
          </w:p>
        </w:tc>
      </w:tr>
      <w:tr w14:paraId="577B2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7CAEF5C3">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27</w:t>
            </w:r>
          </w:p>
        </w:tc>
        <w:tc>
          <w:tcPr>
            <w:tcW w:w="2890" w:type="dxa"/>
            <w:shd w:val="clear" w:color="auto" w:fill="auto"/>
            <w:vAlign w:val="center"/>
          </w:tcPr>
          <w:p w14:paraId="2D6C0979">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棉箱压实搅龙数量</w:t>
            </w:r>
          </w:p>
        </w:tc>
        <w:tc>
          <w:tcPr>
            <w:tcW w:w="1993" w:type="dxa"/>
            <w:shd w:val="clear" w:color="auto" w:fill="auto"/>
            <w:vAlign w:val="center"/>
          </w:tcPr>
          <w:p w14:paraId="11CE7BA5">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3DFFA730">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p>
        </w:tc>
      </w:tr>
      <w:tr w14:paraId="07B1E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67022ABA">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28</w:t>
            </w:r>
          </w:p>
        </w:tc>
        <w:tc>
          <w:tcPr>
            <w:tcW w:w="2890" w:type="dxa"/>
            <w:shd w:val="clear" w:color="auto" w:fill="auto"/>
            <w:vAlign w:val="center"/>
          </w:tcPr>
          <w:p w14:paraId="70CC77C2">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卸棉方式</w:t>
            </w:r>
          </w:p>
        </w:tc>
        <w:tc>
          <w:tcPr>
            <w:tcW w:w="1993" w:type="dxa"/>
            <w:shd w:val="clear" w:color="auto" w:fill="auto"/>
            <w:vAlign w:val="center"/>
          </w:tcPr>
          <w:p w14:paraId="103F6FB5">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6E4E1894">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p>
        </w:tc>
      </w:tr>
      <w:tr w14:paraId="4C802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5221224C">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29</w:t>
            </w:r>
          </w:p>
        </w:tc>
        <w:tc>
          <w:tcPr>
            <w:tcW w:w="2890" w:type="dxa"/>
            <w:shd w:val="clear" w:color="auto" w:fill="auto"/>
            <w:vAlign w:val="center"/>
          </w:tcPr>
          <w:p w14:paraId="29E3D576">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前轮规格</w:t>
            </w:r>
          </w:p>
        </w:tc>
        <w:tc>
          <w:tcPr>
            <w:tcW w:w="1993" w:type="dxa"/>
            <w:shd w:val="clear" w:color="auto" w:fill="auto"/>
            <w:vAlign w:val="center"/>
          </w:tcPr>
          <w:p w14:paraId="462412AF">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4B8BD12F">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p>
        </w:tc>
      </w:tr>
      <w:tr w14:paraId="0FC0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6D1CA3BF">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30</w:t>
            </w:r>
          </w:p>
        </w:tc>
        <w:tc>
          <w:tcPr>
            <w:tcW w:w="2890" w:type="dxa"/>
            <w:shd w:val="clear" w:color="auto" w:fill="auto"/>
            <w:vAlign w:val="center"/>
          </w:tcPr>
          <w:p w14:paraId="7B10CAC3">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后轮规格</w:t>
            </w:r>
          </w:p>
        </w:tc>
        <w:tc>
          <w:tcPr>
            <w:tcW w:w="1993" w:type="dxa"/>
            <w:shd w:val="clear" w:color="auto" w:fill="auto"/>
            <w:vAlign w:val="center"/>
          </w:tcPr>
          <w:p w14:paraId="4E3F98F2">
            <w:pPr>
              <w:keepNext w:val="0"/>
              <w:keepLines w:val="0"/>
              <w:pageBreakBefore w:val="0"/>
              <w:kinsoku/>
              <w:wordWrap/>
              <w:overflowPunct/>
              <w:topLinePunct w:val="0"/>
              <w:bidi w:val="0"/>
              <w:adjustRightInd w:val="0"/>
              <w:contextualSpacing/>
              <w:jc w:val="center"/>
              <w:textAlignment w:val="auto"/>
              <w:outlineLvl w:val="9"/>
              <w:rPr>
                <w:rFonts w:hint="eastAsia"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78DB4A5C">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p>
        </w:tc>
      </w:tr>
      <w:tr w14:paraId="4C540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4A0567D4">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31</w:t>
            </w:r>
          </w:p>
        </w:tc>
        <w:tc>
          <w:tcPr>
            <w:tcW w:w="2890" w:type="dxa"/>
            <w:shd w:val="clear" w:color="auto" w:fill="auto"/>
            <w:vAlign w:val="center"/>
          </w:tcPr>
          <w:p w14:paraId="2110D9B2">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前轮轮距</w:t>
            </w:r>
          </w:p>
        </w:tc>
        <w:tc>
          <w:tcPr>
            <w:tcW w:w="1993" w:type="dxa"/>
            <w:shd w:val="clear" w:color="auto" w:fill="auto"/>
            <w:vAlign w:val="center"/>
          </w:tcPr>
          <w:p w14:paraId="5FB6A793">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允许偏差为3%</w:t>
            </w:r>
          </w:p>
        </w:tc>
        <w:tc>
          <w:tcPr>
            <w:tcW w:w="3604" w:type="dxa"/>
            <w:shd w:val="clear" w:color="auto" w:fill="auto"/>
            <w:vAlign w:val="center"/>
          </w:tcPr>
          <w:p w14:paraId="3250AC7C">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测量（左右两轮端面中心线间的距离）</w:t>
            </w:r>
          </w:p>
        </w:tc>
      </w:tr>
      <w:tr w14:paraId="23625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7A236146">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32</w:t>
            </w:r>
          </w:p>
        </w:tc>
        <w:tc>
          <w:tcPr>
            <w:tcW w:w="2890" w:type="dxa"/>
            <w:shd w:val="clear" w:color="auto" w:fill="auto"/>
            <w:vAlign w:val="center"/>
          </w:tcPr>
          <w:p w14:paraId="7788271E">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后轮轮距</w:t>
            </w:r>
          </w:p>
        </w:tc>
        <w:tc>
          <w:tcPr>
            <w:tcW w:w="1993" w:type="dxa"/>
            <w:shd w:val="clear" w:color="auto" w:fill="auto"/>
            <w:vAlign w:val="center"/>
          </w:tcPr>
          <w:p w14:paraId="4567EEFC">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允许偏差为3%</w:t>
            </w:r>
          </w:p>
        </w:tc>
        <w:tc>
          <w:tcPr>
            <w:tcW w:w="3604" w:type="dxa"/>
            <w:shd w:val="clear" w:color="auto" w:fill="auto"/>
            <w:vAlign w:val="center"/>
          </w:tcPr>
          <w:p w14:paraId="6AA666F7">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测量（左右两轮端面中心线间的距离）</w:t>
            </w:r>
          </w:p>
        </w:tc>
      </w:tr>
      <w:tr w14:paraId="2F335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0EAE1498">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33</w:t>
            </w:r>
          </w:p>
        </w:tc>
        <w:tc>
          <w:tcPr>
            <w:tcW w:w="2890" w:type="dxa"/>
            <w:shd w:val="clear" w:color="auto" w:fill="auto"/>
            <w:vAlign w:val="center"/>
          </w:tcPr>
          <w:p w14:paraId="1FFC8638">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轴距</w:t>
            </w:r>
          </w:p>
        </w:tc>
        <w:tc>
          <w:tcPr>
            <w:tcW w:w="1993" w:type="dxa"/>
            <w:shd w:val="clear" w:color="auto" w:fill="auto"/>
            <w:vAlign w:val="center"/>
          </w:tcPr>
          <w:p w14:paraId="111C2820">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允许偏差为3%</w:t>
            </w:r>
          </w:p>
        </w:tc>
        <w:tc>
          <w:tcPr>
            <w:tcW w:w="3604" w:type="dxa"/>
            <w:shd w:val="clear" w:color="auto" w:fill="auto"/>
            <w:vAlign w:val="center"/>
          </w:tcPr>
          <w:p w14:paraId="37909256">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测量（前后轴两个中心线间的水平距离）</w:t>
            </w:r>
          </w:p>
        </w:tc>
      </w:tr>
      <w:tr w14:paraId="53055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351F9EE1">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34</w:t>
            </w:r>
          </w:p>
        </w:tc>
        <w:tc>
          <w:tcPr>
            <w:tcW w:w="2890" w:type="dxa"/>
            <w:shd w:val="clear" w:color="auto" w:fill="auto"/>
            <w:vAlign w:val="center"/>
          </w:tcPr>
          <w:p w14:paraId="0328C191">
            <w:pPr>
              <w:keepNext w:val="0"/>
              <w:keepLines w:val="0"/>
              <w:widowControl/>
              <w:suppressLineNumbers w:val="0"/>
              <w:jc w:val="left"/>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履带</w:t>
            </w:r>
            <w:r>
              <w:rPr>
                <w:rFonts w:hint="eastAsia" w:ascii="宋体" w:hAnsi="宋体" w:cs="宋体"/>
                <w:color w:val="000000"/>
                <w:kern w:val="0"/>
                <w:sz w:val="18"/>
                <w:szCs w:val="18"/>
                <w:lang w:val="en-US" w:eastAsia="zh-CN" w:bidi="ar"/>
              </w:rPr>
              <w:t>节距</w:t>
            </w:r>
            <w:r>
              <w:rPr>
                <w:rFonts w:hint="eastAsia" w:ascii="宋体" w:hAnsi="宋体" w:eastAsia="宋体" w:cs="宋体"/>
                <w:color w:val="000000"/>
                <w:kern w:val="0"/>
                <w:sz w:val="18"/>
                <w:szCs w:val="18"/>
                <w:lang w:val="en-US" w:eastAsia="zh-CN" w:bidi="ar"/>
              </w:rPr>
              <w:t>×</w:t>
            </w:r>
            <w:r>
              <w:rPr>
                <w:rFonts w:hint="eastAsia" w:ascii="宋体" w:hAnsi="宋体" w:cs="宋体"/>
                <w:color w:val="000000"/>
                <w:kern w:val="0"/>
                <w:sz w:val="18"/>
                <w:szCs w:val="18"/>
                <w:lang w:val="en-US" w:eastAsia="zh-CN" w:bidi="ar"/>
              </w:rPr>
              <w:t>节数</w:t>
            </w:r>
            <w:r>
              <w:rPr>
                <w:rFonts w:hint="eastAsia" w:ascii="宋体" w:hAnsi="宋体" w:eastAsia="宋体" w:cs="宋体"/>
                <w:color w:val="000000"/>
                <w:kern w:val="0"/>
                <w:sz w:val="18"/>
                <w:szCs w:val="18"/>
                <w:lang w:val="en-US" w:eastAsia="zh-CN" w:bidi="ar"/>
              </w:rPr>
              <w:t>×</w:t>
            </w:r>
            <w:r>
              <w:rPr>
                <w:rFonts w:hint="eastAsia" w:ascii="宋体" w:hAnsi="宋体" w:cs="宋体"/>
                <w:color w:val="000000"/>
                <w:kern w:val="0"/>
                <w:sz w:val="18"/>
                <w:szCs w:val="18"/>
                <w:lang w:val="en-US" w:eastAsia="zh-CN" w:bidi="ar"/>
              </w:rPr>
              <w:t xml:space="preserve">宽度  </w:t>
            </w:r>
          </w:p>
        </w:tc>
        <w:tc>
          <w:tcPr>
            <w:tcW w:w="1993" w:type="dxa"/>
            <w:shd w:val="clear" w:color="auto" w:fill="auto"/>
            <w:vAlign w:val="center"/>
          </w:tcPr>
          <w:p w14:paraId="77167D65">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允许偏差为3%</w:t>
            </w:r>
          </w:p>
        </w:tc>
        <w:tc>
          <w:tcPr>
            <w:tcW w:w="3604" w:type="dxa"/>
            <w:shd w:val="clear" w:color="auto" w:fill="auto"/>
            <w:vAlign w:val="center"/>
          </w:tcPr>
          <w:p w14:paraId="3ABEAD9A">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测量</w:t>
            </w:r>
          </w:p>
        </w:tc>
      </w:tr>
      <w:tr w14:paraId="5C21B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077B5FFB">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35</w:t>
            </w:r>
          </w:p>
        </w:tc>
        <w:tc>
          <w:tcPr>
            <w:tcW w:w="2890" w:type="dxa"/>
            <w:shd w:val="clear" w:color="auto" w:fill="auto"/>
            <w:vAlign w:val="center"/>
          </w:tcPr>
          <w:p w14:paraId="3EBAE5B8">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履带轨距</w:t>
            </w:r>
          </w:p>
        </w:tc>
        <w:tc>
          <w:tcPr>
            <w:tcW w:w="1993" w:type="dxa"/>
            <w:shd w:val="clear" w:color="auto" w:fill="auto"/>
            <w:vAlign w:val="center"/>
          </w:tcPr>
          <w:p w14:paraId="1E940009">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允许偏差为3%</w:t>
            </w:r>
          </w:p>
        </w:tc>
        <w:tc>
          <w:tcPr>
            <w:tcW w:w="3604" w:type="dxa"/>
            <w:shd w:val="clear" w:color="auto" w:fill="auto"/>
            <w:vAlign w:val="center"/>
          </w:tcPr>
          <w:p w14:paraId="628EAE78">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测量（左、右履带中心面之间的距离）</w:t>
            </w:r>
          </w:p>
        </w:tc>
      </w:tr>
      <w:tr w14:paraId="6746E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78210F38">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36</w:t>
            </w:r>
          </w:p>
        </w:tc>
        <w:tc>
          <w:tcPr>
            <w:tcW w:w="2890" w:type="dxa"/>
            <w:shd w:val="clear" w:color="auto" w:fill="auto"/>
            <w:vAlign w:val="center"/>
          </w:tcPr>
          <w:p w14:paraId="7ECE1F02">
            <w:pPr>
              <w:keepNext w:val="0"/>
              <w:keepLines w:val="0"/>
              <w:pageBreakBefore w:val="0"/>
              <w:kinsoku/>
              <w:wordWrap/>
              <w:overflowPunct/>
              <w:topLinePunct w:val="0"/>
              <w:bidi w:val="0"/>
              <w:adjustRightInd w:val="0"/>
              <w:snapToGrid w:val="0"/>
              <w:jc w:val="both"/>
              <w:textAlignment w:val="auto"/>
              <w:outlineLvl w:val="9"/>
              <w:rPr>
                <w:rFonts w:hint="eastAsia" w:ascii="宋体" w:hAnsi="Times New Roman" w:eastAsia="宋体" w:cs="宋体"/>
                <w:kern w:val="2"/>
                <w:sz w:val="18"/>
                <w:szCs w:val="18"/>
                <w:lang w:val="en-US" w:eastAsia="zh-CN" w:bidi="ar-SA"/>
              </w:rPr>
            </w:pPr>
            <w:r>
              <w:rPr>
                <w:rFonts w:hint="eastAsia" w:ascii="宋体" w:cs="宋体"/>
                <w:sz w:val="18"/>
                <w:szCs w:val="18"/>
                <w:lang w:eastAsia="zh-CN"/>
              </w:rPr>
              <w:t>最高车速（</w:t>
            </w:r>
            <w:r>
              <w:rPr>
                <w:rFonts w:hint="eastAsia" w:ascii="宋体" w:cs="宋体"/>
                <w:sz w:val="18"/>
                <w:szCs w:val="18"/>
                <w:lang w:val="en-US" w:eastAsia="zh-CN"/>
              </w:rPr>
              <w:t>履带不适用</w:t>
            </w:r>
            <w:r>
              <w:rPr>
                <w:rFonts w:hint="eastAsia" w:ascii="宋体" w:cs="宋体"/>
                <w:sz w:val="18"/>
                <w:szCs w:val="18"/>
                <w:lang w:eastAsia="zh-CN"/>
              </w:rPr>
              <w:t>）</w:t>
            </w:r>
          </w:p>
        </w:tc>
        <w:tc>
          <w:tcPr>
            <w:tcW w:w="1993" w:type="dxa"/>
            <w:shd w:val="clear" w:color="auto" w:fill="auto"/>
            <w:vAlign w:val="center"/>
          </w:tcPr>
          <w:p w14:paraId="10EA780A">
            <w:pPr>
              <w:keepNext w:val="0"/>
              <w:keepLines w:val="0"/>
              <w:pageBreakBefore w:val="0"/>
              <w:kinsoku/>
              <w:wordWrap/>
              <w:overflowPunct/>
              <w:topLinePunct w:val="0"/>
              <w:bidi w:val="0"/>
              <w:adjustRightInd w:val="0"/>
              <w:snapToGrid w:val="0"/>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允许偏差为</w:t>
            </w:r>
            <w:r>
              <w:rPr>
                <w:rFonts w:hint="eastAsia" w:ascii="宋体" w:hAnsi="宋体" w:cs="宋体"/>
                <w:color w:val="000000"/>
                <w:kern w:val="0"/>
                <w:sz w:val="18"/>
                <w:szCs w:val="18"/>
                <w:lang w:val="en-US" w:eastAsia="zh-CN" w:bidi="ar"/>
              </w:rPr>
              <w:t>5</w:t>
            </w:r>
            <w:r>
              <w:rPr>
                <w:rFonts w:hint="eastAsia" w:ascii="宋体" w:hAnsi="宋体" w:eastAsia="宋体" w:cs="宋体"/>
                <w:color w:val="000000"/>
                <w:kern w:val="0"/>
                <w:sz w:val="18"/>
                <w:szCs w:val="18"/>
                <w:lang w:val="en-US" w:eastAsia="zh-CN" w:bidi="ar"/>
              </w:rPr>
              <w:t>%</w:t>
            </w:r>
          </w:p>
        </w:tc>
        <w:tc>
          <w:tcPr>
            <w:tcW w:w="3604" w:type="dxa"/>
            <w:shd w:val="clear" w:color="auto" w:fill="auto"/>
            <w:vAlign w:val="center"/>
          </w:tcPr>
          <w:p w14:paraId="04510168">
            <w:pPr>
              <w:keepNext w:val="0"/>
              <w:keepLines w:val="0"/>
              <w:pageBreakBefore w:val="0"/>
              <w:kinsoku/>
              <w:wordWrap/>
              <w:overflowPunct/>
              <w:topLinePunct w:val="0"/>
              <w:bidi w:val="0"/>
              <w:adjustRightInd w:val="0"/>
              <w:snapToGrid w:val="0"/>
              <w:jc w:val="center"/>
              <w:textAlignment w:val="auto"/>
              <w:outlineLvl w:val="9"/>
              <w:rPr>
                <w:rFonts w:hint="eastAsia" w:ascii="宋体" w:hAnsi="Times New Roman" w:eastAsia="宋体" w:cs="宋体"/>
                <w:kern w:val="2"/>
                <w:sz w:val="18"/>
                <w:szCs w:val="18"/>
                <w:lang w:val="en-US" w:eastAsia="zh-CN" w:bidi="ar-SA"/>
              </w:rPr>
            </w:pPr>
            <w:r>
              <w:rPr>
                <w:rFonts w:hint="eastAsia" w:ascii="宋体" w:cs="宋体"/>
                <w:sz w:val="18"/>
                <w:szCs w:val="18"/>
                <w:lang w:eastAsia="zh-CN"/>
              </w:rPr>
              <w:t>测量</w:t>
            </w:r>
          </w:p>
        </w:tc>
      </w:tr>
      <w:tr w14:paraId="45A6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358473CB">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37</w:t>
            </w:r>
          </w:p>
        </w:tc>
        <w:tc>
          <w:tcPr>
            <w:tcW w:w="2890" w:type="dxa"/>
            <w:shd w:val="clear" w:color="auto" w:fill="auto"/>
            <w:vAlign w:val="center"/>
          </w:tcPr>
          <w:p w14:paraId="73FAA8E1">
            <w:pPr>
              <w:keepNext w:val="0"/>
              <w:keepLines w:val="0"/>
              <w:widowControl/>
              <w:suppressLineNumbers w:val="0"/>
              <w:jc w:val="left"/>
              <w:rPr>
                <w:rFonts w:hint="eastAsia" w:ascii="宋体" w:hAnsi="Times New Roman"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储棉箱最大容积</w:t>
            </w:r>
          </w:p>
        </w:tc>
        <w:tc>
          <w:tcPr>
            <w:tcW w:w="1993" w:type="dxa"/>
            <w:shd w:val="clear" w:color="auto" w:fill="auto"/>
            <w:vAlign w:val="center"/>
          </w:tcPr>
          <w:p w14:paraId="212835A4">
            <w:pPr>
              <w:keepNext w:val="0"/>
              <w:keepLines w:val="0"/>
              <w:pageBreakBefore w:val="0"/>
              <w:kinsoku/>
              <w:wordWrap/>
              <w:overflowPunct/>
              <w:topLinePunct w:val="0"/>
              <w:bidi w:val="0"/>
              <w:adjustRightInd w:val="0"/>
              <w:snapToGrid w:val="0"/>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16B79C6A">
            <w:pPr>
              <w:keepNext w:val="0"/>
              <w:keepLines w:val="0"/>
              <w:pageBreakBefore w:val="0"/>
              <w:kinsoku/>
              <w:wordWrap/>
              <w:overflowPunct/>
              <w:topLinePunct w:val="0"/>
              <w:bidi w:val="0"/>
              <w:adjustRightInd w:val="0"/>
              <w:snapToGrid w:val="0"/>
              <w:jc w:val="center"/>
              <w:textAlignment w:val="auto"/>
              <w:outlineLvl w:val="9"/>
              <w:rPr>
                <w:rFonts w:hint="eastAsia" w:ascii="宋体" w:hAnsi="Times New Roman" w:eastAsia="宋体" w:cs="宋体"/>
                <w:kern w:val="2"/>
                <w:sz w:val="18"/>
                <w:szCs w:val="18"/>
                <w:lang w:val="en-US" w:eastAsia="zh-CN" w:bidi="ar-SA"/>
              </w:rPr>
            </w:pPr>
            <w:r>
              <w:rPr>
                <w:rFonts w:hint="eastAsia" w:ascii="宋体" w:cs="宋体"/>
                <w:sz w:val="18"/>
                <w:szCs w:val="18"/>
                <w:lang w:eastAsia="zh-CN"/>
              </w:rPr>
              <w:t>核对</w:t>
            </w:r>
          </w:p>
        </w:tc>
      </w:tr>
      <w:tr w14:paraId="3B73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178" w:type="dxa"/>
            <w:gridSpan w:val="4"/>
            <w:vAlign w:val="center"/>
          </w:tcPr>
          <w:p w14:paraId="3769EBE0">
            <w:pPr>
              <w:keepNext w:val="0"/>
              <w:keepLines w:val="0"/>
              <w:pageBreakBefore w:val="0"/>
              <w:kinsoku/>
              <w:wordWrap/>
              <w:overflowPunct/>
              <w:topLinePunct w:val="0"/>
              <w:bidi w:val="0"/>
              <w:adjustRightInd w:val="0"/>
              <w:snapToGrid w:val="0"/>
              <w:jc w:val="left"/>
              <w:textAlignment w:val="auto"/>
              <w:outlineLvl w:val="9"/>
              <w:rPr>
                <w:rFonts w:hint="default" w:ascii="宋体" w:eastAsia="宋体" w:cs="宋体"/>
                <w:sz w:val="18"/>
                <w:szCs w:val="18"/>
                <w:lang w:val="en-US" w:eastAsia="zh-CN"/>
              </w:rPr>
            </w:pPr>
            <w:r>
              <w:rPr>
                <w:rFonts w:hint="eastAsia" w:ascii="宋体" w:cs="宋体"/>
                <w:sz w:val="18"/>
                <w:szCs w:val="18"/>
              </w:rPr>
              <w:t>注：不适用的项目不进行一致性检查。</w:t>
            </w:r>
          </w:p>
        </w:tc>
      </w:tr>
    </w:tbl>
    <w:p w14:paraId="50DC8FBC">
      <w:pPr>
        <w:pStyle w:val="61"/>
        <w:keepNext w:val="0"/>
        <w:keepLines w:val="0"/>
        <w:pageBreakBefore w:val="0"/>
        <w:numPr>
          <w:ilvl w:val="0"/>
          <w:numId w:val="0"/>
        </w:numPr>
        <w:kinsoku/>
        <w:wordWrap/>
        <w:overflowPunct/>
        <w:topLinePunct w:val="0"/>
        <w:bidi w:val="0"/>
        <w:spacing w:before="156" w:after="156"/>
        <w:textAlignment w:val="auto"/>
        <w:outlineLvl w:val="9"/>
        <w:rPr>
          <w:rFonts w:ascii="黑体"/>
          <w:color w:val="auto"/>
        </w:rPr>
      </w:pPr>
      <w:bookmarkStart w:id="84" w:name="_Toc325899822"/>
      <w:bookmarkStart w:id="85" w:name="_Toc325899289"/>
      <w:bookmarkStart w:id="86" w:name="_Toc449605314"/>
      <w:r>
        <w:rPr>
          <w:rFonts w:hint="eastAsia" w:ascii="黑体"/>
          <w:color w:val="auto"/>
          <w:lang w:val="en-US" w:eastAsia="zh-CN"/>
        </w:rPr>
        <w:t>5</w:t>
      </w:r>
      <w:r>
        <w:rPr>
          <w:rFonts w:hint="eastAsia" w:ascii="黑体"/>
          <w:color w:val="auto"/>
        </w:rPr>
        <w:t>.1.2判定规则</w:t>
      </w:r>
    </w:p>
    <w:p w14:paraId="38830EDE">
      <w:pPr>
        <w:pStyle w:val="58"/>
        <w:keepNext w:val="0"/>
        <w:keepLines w:val="0"/>
        <w:pageBreakBefore w:val="0"/>
        <w:kinsoku/>
        <w:wordWrap/>
        <w:overflowPunct/>
        <w:topLinePunct w:val="0"/>
        <w:bidi w:val="0"/>
        <w:ind w:firstLine="420"/>
        <w:textAlignment w:val="auto"/>
        <w:outlineLvl w:val="9"/>
        <w:rPr>
          <w:rFonts w:cs="宋体"/>
        </w:rPr>
      </w:pPr>
      <w:r>
        <w:rPr>
          <w:rFonts w:hint="eastAsia" w:cs="宋体"/>
        </w:rPr>
        <w:t>一致性检查的全部项目的结果均满足表1要求时，一致性检查结论为符合大纲要求；否则，一致性检查结论为不符合大纲要求。</w:t>
      </w:r>
    </w:p>
    <w:p w14:paraId="16DE1FE3">
      <w:pPr>
        <w:pStyle w:val="98"/>
        <w:numPr>
          <w:ilvl w:val="0"/>
          <w:numId w:val="0"/>
        </w:numPr>
        <w:spacing w:before="156" w:after="156"/>
        <w:outlineLvl w:val="0"/>
        <w:rPr>
          <w:rFonts w:hint="eastAsia"/>
          <w:highlight w:val="none"/>
        </w:rPr>
      </w:pPr>
      <w:bookmarkStart w:id="87" w:name="_Toc452449042"/>
      <w:bookmarkStart w:id="88" w:name="_Toc17901"/>
      <w:bookmarkStart w:id="89" w:name="_Toc454426423"/>
      <w:bookmarkStart w:id="90" w:name="_Toc35850753"/>
      <w:bookmarkStart w:id="91" w:name="_Toc32272"/>
      <w:r>
        <w:rPr>
          <w:rFonts w:hint="eastAsia"/>
          <w:highlight w:val="none"/>
          <w:lang w:val="en-US" w:eastAsia="zh-CN"/>
        </w:rPr>
        <w:t>5</w:t>
      </w:r>
      <w:r>
        <w:rPr>
          <w:rFonts w:hint="eastAsia"/>
          <w:highlight w:val="none"/>
        </w:rPr>
        <w:t>.2 创新性评价</w:t>
      </w:r>
      <w:bookmarkEnd w:id="84"/>
      <w:bookmarkEnd w:id="85"/>
      <w:bookmarkEnd w:id="87"/>
      <w:bookmarkEnd w:id="88"/>
      <w:bookmarkEnd w:id="89"/>
      <w:bookmarkEnd w:id="90"/>
      <w:bookmarkEnd w:id="91"/>
    </w:p>
    <w:p w14:paraId="6279F4A5">
      <w:pPr>
        <w:pStyle w:val="98"/>
        <w:keepNext w:val="0"/>
        <w:keepLines w:val="0"/>
        <w:pageBreakBefore w:val="0"/>
        <w:numPr>
          <w:ilvl w:val="0"/>
          <w:numId w:val="0"/>
        </w:numPr>
        <w:kinsoku/>
        <w:wordWrap/>
        <w:overflowPunct/>
        <w:topLinePunct w:val="0"/>
        <w:bidi w:val="0"/>
        <w:snapToGrid/>
        <w:spacing w:before="156" w:after="156"/>
        <w:textAlignment w:val="auto"/>
        <w:outlineLvl w:val="9"/>
        <w:rPr>
          <w:highlight w:val="none"/>
        </w:rPr>
      </w:pPr>
      <w:bookmarkStart w:id="92" w:name="_Toc89766190"/>
      <w:bookmarkStart w:id="93" w:name="_Toc178503370"/>
      <w:bookmarkStart w:id="94" w:name="_Toc35850754"/>
      <w:bookmarkStart w:id="95" w:name="_Toc20313"/>
      <w:bookmarkStart w:id="96" w:name="_Hlk48914293"/>
      <w:r>
        <w:rPr>
          <w:rFonts w:hint="eastAsia"/>
          <w:highlight w:val="none"/>
          <w:lang w:val="en-US" w:eastAsia="zh-CN"/>
        </w:rPr>
        <w:t>5</w:t>
      </w:r>
      <w:r>
        <w:rPr>
          <w:rFonts w:hint="eastAsia"/>
          <w:highlight w:val="none"/>
        </w:rPr>
        <w:t>.2.1 评价方法</w:t>
      </w:r>
      <w:bookmarkEnd w:id="92"/>
      <w:bookmarkEnd w:id="93"/>
      <w:bookmarkEnd w:id="94"/>
      <w:bookmarkEnd w:id="95"/>
    </w:p>
    <w:p w14:paraId="7BAB4C15">
      <w:pPr>
        <w:pStyle w:val="15"/>
        <w:keepNext w:val="0"/>
        <w:keepLines w:val="0"/>
        <w:pageBreakBefore w:val="0"/>
        <w:kinsoku/>
        <w:wordWrap/>
        <w:overflowPunct/>
        <w:topLinePunct w:val="0"/>
        <w:bidi w:val="0"/>
        <w:snapToGrid/>
        <w:textAlignment w:val="auto"/>
        <w:outlineLvl w:val="9"/>
        <w:rPr>
          <w:szCs w:val="21"/>
          <w:highlight w:val="none"/>
        </w:rPr>
      </w:pPr>
      <w:r>
        <w:rPr>
          <w:rFonts w:hint="eastAsia" w:ascii="黑体" w:eastAsia="黑体"/>
          <w:highlight w:val="none"/>
        </w:rPr>
        <w:t xml:space="preserve">    </w:t>
      </w:r>
      <w:r>
        <w:rPr>
          <w:rFonts w:hint="eastAsia" w:cs="宋体"/>
          <w:kern w:val="0"/>
          <w:highlight w:val="none"/>
        </w:rPr>
        <w:t>创新性评价依据创新产品应用领域，采用资料审查、现场评价或专家评审等方式进行</w:t>
      </w:r>
      <w:r>
        <w:rPr>
          <w:rFonts w:hint="eastAsia" w:cs="宋体"/>
          <w:kern w:val="0"/>
          <w:highlight w:val="none"/>
          <w:lang w:eastAsia="zh-CN"/>
        </w:rPr>
        <w:t>，</w:t>
      </w:r>
      <w:r>
        <w:rPr>
          <w:rFonts w:hint="eastAsia"/>
          <w:szCs w:val="21"/>
          <w:highlight w:val="none"/>
        </w:rPr>
        <w:t>评审方式按照附录B创新性材料核查表进行评价</w:t>
      </w:r>
      <w:r>
        <w:rPr>
          <w:rFonts w:hint="eastAsia" w:cs="宋体"/>
          <w:color w:val="000000"/>
          <w:kern w:val="0"/>
          <w:szCs w:val="21"/>
          <w:highlight w:val="none"/>
        </w:rPr>
        <w:t>。</w:t>
      </w:r>
    </w:p>
    <w:p w14:paraId="7592C247">
      <w:pPr>
        <w:pStyle w:val="98"/>
        <w:keepNext w:val="0"/>
        <w:keepLines w:val="0"/>
        <w:pageBreakBefore w:val="0"/>
        <w:numPr>
          <w:ilvl w:val="0"/>
          <w:numId w:val="0"/>
        </w:numPr>
        <w:kinsoku/>
        <w:wordWrap/>
        <w:overflowPunct/>
        <w:topLinePunct w:val="0"/>
        <w:bidi w:val="0"/>
        <w:snapToGrid/>
        <w:spacing w:before="156" w:after="156"/>
        <w:textAlignment w:val="auto"/>
        <w:outlineLvl w:val="9"/>
        <w:rPr>
          <w:highlight w:val="none"/>
        </w:rPr>
      </w:pPr>
      <w:bookmarkStart w:id="97" w:name="_Toc25040"/>
      <w:bookmarkStart w:id="98" w:name="_Toc35850755"/>
      <w:bookmarkStart w:id="99" w:name="_Toc178503371"/>
      <w:bookmarkStart w:id="100" w:name="_Toc89766191"/>
      <w:r>
        <w:rPr>
          <w:rFonts w:hint="eastAsia"/>
          <w:highlight w:val="none"/>
          <w:lang w:val="en-US" w:eastAsia="zh-CN"/>
        </w:rPr>
        <w:t>5</w:t>
      </w:r>
      <w:r>
        <w:rPr>
          <w:highlight w:val="none"/>
        </w:rPr>
        <w:t xml:space="preserve">.2.2 </w:t>
      </w:r>
      <w:r>
        <w:rPr>
          <w:rFonts w:hint="eastAsia"/>
          <w:highlight w:val="none"/>
        </w:rPr>
        <w:t>判定规则</w:t>
      </w:r>
      <w:bookmarkEnd w:id="97"/>
      <w:bookmarkEnd w:id="98"/>
      <w:bookmarkEnd w:id="99"/>
      <w:bookmarkEnd w:id="100"/>
      <w:r>
        <w:rPr>
          <w:highlight w:val="none"/>
        </w:rPr>
        <w:t xml:space="preserve"> </w:t>
      </w:r>
    </w:p>
    <w:p w14:paraId="1A34195A">
      <w:pPr>
        <w:keepNext w:val="0"/>
        <w:keepLines w:val="0"/>
        <w:pageBreakBefore w:val="0"/>
        <w:kinsoku/>
        <w:wordWrap/>
        <w:overflowPunct/>
        <w:topLinePunct w:val="0"/>
        <w:autoSpaceDE w:val="0"/>
        <w:autoSpaceDN w:val="0"/>
        <w:bidi w:val="0"/>
        <w:adjustRightInd w:val="0"/>
        <w:snapToGrid/>
        <w:ind w:firstLine="420"/>
        <w:jc w:val="left"/>
        <w:textAlignment w:val="auto"/>
        <w:outlineLvl w:val="9"/>
        <w:rPr>
          <w:rFonts w:hint="eastAsia" w:ascii="宋体" w:cs="宋体"/>
          <w:color w:val="000000"/>
          <w:kern w:val="0"/>
          <w:szCs w:val="21"/>
          <w:highlight w:val="none"/>
        </w:rPr>
      </w:pPr>
      <w:r>
        <w:rPr>
          <w:rFonts w:hint="eastAsia" w:ascii="宋体" w:cs="宋体"/>
          <w:color w:val="000000"/>
          <w:kern w:val="0"/>
          <w:szCs w:val="21"/>
          <w:highlight w:val="none"/>
        </w:rPr>
        <w:t>依据资料审查评审的，经</w:t>
      </w:r>
      <w:r>
        <w:rPr>
          <w:rFonts w:hint="eastAsia" w:ascii="宋体" w:cs="宋体"/>
          <w:color w:val="000000"/>
          <w:kern w:val="0"/>
          <w:szCs w:val="21"/>
          <w:highlight w:val="none"/>
          <w:lang w:val="en-US" w:eastAsia="zh-CN"/>
        </w:rPr>
        <w:t>审查</w:t>
      </w:r>
      <w:r>
        <w:rPr>
          <w:rFonts w:hint="eastAsia" w:ascii="宋体" w:cs="宋体"/>
          <w:color w:val="000000"/>
          <w:kern w:val="0"/>
          <w:szCs w:val="21"/>
          <w:highlight w:val="none"/>
        </w:rPr>
        <w:t>该产品具有创新性，结论为符合要求；否则，结论为不符合要求。</w:t>
      </w:r>
    </w:p>
    <w:p w14:paraId="03D1B941">
      <w:pPr>
        <w:keepNext w:val="0"/>
        <w:keepLines w:val="0"/>
        <w:pageBreakBefore w:val="0"/>
        <w:kinsoku/>
        <w:wordWrap/>
        <w:overflowPunct/>
        <w:topLinePunct w:val="0"/>
        <w:autoSpaceDE w:val="0"/>
        <w:autoSpaceDN w:val="0"/>
        <w:bidi w:val="0"/>
        <w:adjustRightInd w:val="0"/>
        <w:snapToGrid/>
        <w:ind w:firstLine="420"/>
        <w:jc w:val="left"/>
        <w:textAlignment w:val="auto"/>
        <w:outlineLvl w:val="9"/>
        <w:rPr>
          <w:rFonts w:hint="eastAsia" w:ascii="宋体" w:cs="宋体"/>
          <w:color w:val="000000"/>
          <w:kern w:val="0"/>
          <w:szCs w:val="21"/>
          <w:highlight w:val="none"/>
        </w:rPr>
      </w:pPr>
      <w:r>
        <w:rPr>
          <w:rFonts w:hint="eastAsia" w:ascii="宋体" w:cs="宋体"/>
          <w:color w:val="000000"/>
          <w:kern w:val="0"/>
          <w:szCs w:val="21"/>
          <w:highlight w:val="none"/>
        </w:rPr>
        <w:t>依据</w:t>
      </w:r>
      <w:r>
        <w:rPr>
          <w:rFonts w:hint="eastAsia" w:ascii="宋体" w:cs="宋体"/>
          <w:color w:val="000000"/>
          <w:kern w:val="0"/>
          <w:szCs w:val="21"/>
          <w:highlight w:val="none"/>
          <w:lang w:val="en-US" w:eastAsia="zh-CN"/>
        </w:rPr>
        <w:t>现场评价</w:t>
      </w:r>
      <w:r>
        <w:rPr>
          <w:rFonts w:hint="eastAsia" w:ascii="宋体" w:cs="宋体"/>
          <w:color w:val="000000"/>
          <w:kern w:val="0"/>
          <w:szCs w:val="21"/>
          <w:highlight w:val="none"/>
        </w:rPr>
        <w:t>评审的，经评价该产品具有创新性，结论为符合要求；否则，结论为不符合要求。</w:t>
      </w:r>
    </w:p>
    <w:p w14:paraId="33C7D63E">
      <w:pPr>
        <w:keepNext w:val="0"/>
        <w:keepLines w:val="0"/>
        <w:pageBreakBefore w:val="0"/>
        <w:kinsoku/>
        <w:wordWrap/>
        <w:overflowPunct/>
        <w:topLinePunct w:val="0"/>
        <w:autoSpaceDE w:val="0"/>
        <w:autoSpaceDN w:val="0"/>
        <w:bidi w:val="0"/>
        <w:adjustRightInd w:val="0"/>
        <w:snapToGrid/>
        <w:ind w:firstLine="420"/>
        <w:jc w:val="left"/>
        <w:textAlignment w:val="auto"/>
        <w:outlineLvl w:val="9"/>
        <w:rPr>
          <w:rFonts w:hint="eastAsia" w:ascii="宋体" w:cs="宋体"/>
          <w:color w:val="000000"/>
          <w:kern w:val="0"/>
          <w:szCs w:val="21"/>
          <w:highlight w:val="none"/>
        </w:rPr>
      </w:pPr>
      <w:r>
        <w:rPr>
          <w:rFonts w:hint="eastAsia" w:ascii="宋体" w:cs="宋体"/>
          <w:color w:val="000000"/>
          <w:kern w:val="0"/>
          <w:szCs w:val="21"/>
          <w:highlight w:val="none"/>
        </w:rPr>
        <w:t>依据</w:t>
      </w:r>
      <w:r>
        <w:rPr>
          <w:rFonts w:hint="eastAsia" w:ascii="宋体" w:cs="宋体"/>
          <w:color w:val="000000"/>
          <w:kern w:val="0"/>
          <w:szCs w:val="21"/>
          <w:highlight w:val="none"/>
          <w:lang w:val="en-US" w:eastAsia="zh-CN"/>
        </w:rPr>
        <w:t>专家</w:t>
      </w:r>
      <w:r>
        <w:rPr>
          <w:rFonts w:hint="eastAsia" w:ascii="宋体" w:cs="宋体"/>
          <w:color w:val="000000"/>
          <w:kern w:val="0"/>
          <w:szCs w:val="21"/>
          <w:highlight w:val="none"/>
        </w:rPr>
        <w:t>评审的，经</w:t>
      </w:r>
      <w:r>
        <w:rPr>
          <w:rFonts w:hint="eastAsia" w:ascii="宋体" w:cs="宋体"/>
          <w:color w:val="000000"/>
          <w:kern w:val="0"/>
          <w:szCs w:val="21"/>
          <w:highlight w:val="none"/>
          <w:lang w:val="en-US" w:eastAsia="zh-CN"/>
        </w:rPr>
        <w:t>评审</w:t>
      </w:r>
      <w:r>
        <w:rPr>
          <w:rFonts w:hint="eastAsia" w:ascii="宋体" w:cs="宋体"/>
          <w:color w:val="000000"/>
          <w:kern w:val="0"/>
          <w:szCs w:val="21"/>
          <w:highlight w:val="none"/>
        </w:rPr>
        <w:t>该产品具有创新性，结论为符合要求；否则，结论为不符合要求。</w:t>
      </w:r>
    </w:p>
    <w:bookmarkEnd w:id="96"/>
    <w:p w14:paraId="5BBD5966">
      <w:pPr>
        <w:pStyle w:val="98"/>
        <w:numPr>
          <w:ilvl w:val="0"/>
          <w:numId w:val="0"/>
        </w:numPr>
        <w:spacing w:before="156" w:after="156"/>
        <w:outlineLvl w:val="0"/>
        <w:rPr>
          <w:rFonts w:hint="eastAsia"/>
          <w:highlight w:val="none"/>
        </w:rPr>
      </w:pPr>
      <w:bookmarkStart w:id="101" w:name="_Toc35850756"/>
      <w:bookmarkStart w:id="102" w:name="_Toc15419"/>
      <w:bookmarkStart w:id="103" w:name="_Toc3046"/>
      <w:r>
        <w:rPr>
          <w:rFonts w:hint="eastAsia"/>
          <w:highlight w:val="none"/>
          <w:lang w:val="en-US" w:eastAsia="zh-CN"/>
        </w:rPr>
        <w:t>5</w:t>
      </w:r>
      <w:r>
        <w:rPr>
          <w:rFonts w:hint="eastAsia"/>
          <w:highlight w:val="none"/>
        </w:rPr>
        <w:t>.3 安全性检查</w:t>
      </w:r>
      <w:bookmarkEnd w:id="101"/>
      <w:bookmarkEnd w:id="102"/>
      <w:bookmarkEnd w:id="103"/>
    </w:p>
    <w:p w14:paraId="27322938">
      <w:pPr>
        <w:keepNext w:val="0"/>
        <w:keepLines w:val="0"/>
        <w:pageBreakBefore w:val="0"/>
        <w:kinsoku/>
        <w:wordWrap/>
        <w:overflowPunct/>
        <w:topLinePunct w:val="0"/>
        <w:bidi w:val="0"/>
        <w:adjustRightInd/>
        <w:snapToGrid/>
        <w:ind w:firstLine="420" w:firstLineChars="200"/>
        <w:textAlignment w:val="auto"/>
        <w:outlineLvl w:val="9"/>
        <w:rPr>
          <w:color w:val="000000"/>
          <w:highlight w:val="none"/>
        </w:rPr>
      </w:pPr>
      <w:r>
        <w:rPr>
          <w:rFonts w:hint="eastAsia"/>
          <w:highlight w:val="none"/>
          <w:lang w:eastAsia="zh-CN"/>
        </w:rPr>
        <w:t>安全性检查</w:t>
      </w:r>
      <w:r>
        <w:rPr>
          <w:rFonts w:hint="eastAsia"/>
          <w:color w:val="000000"/>
          <w:highlight w:val="none"/>
          <w:lang w:val="en-US" w:eastAsia="zh-CN"/>
        </w:rPr>
        <w:t>包含安全性能、安全防护、安全信息及安全装备等</w:t>
      </w:r>
      <w:r>
        <w:rPr>
          <w:rFonts w:hint="eastAsia"/>
          <w:color w:val="000000"/>
          <w:highlight w:val="none"/>
        </w:rPr>
        <w:t>项目。</w:t>
      </w:r>
    </w:p>
    <w:p w14:paraId="5F9906E6">
      <w:pPr>
        <w:pStyle w:val="98"/>
        <w:keepNext w:val="0"/>
        <w:keepLines w:val="0"/>
        <w:pageBreakBefore w:val="0"/>
        <w:numPr>
          <w:ilvl w:val="0"/>
          <w:numId w:val="0"/>
        </w:numPr>
        <w:kinsoku/>
        <w:wordWrap/>
        <w:overflowPunct/>
        <w:topLinePunct w:val="0"/>
        <w:bidi w:val="0"/>
        <w:adjustRightInd/>
        <w:snapToGrid/>
        <w:spacing w:before="156" w:after="156"/>
        <w:textAlignment w:val="auto"/>
        <w:outlineLvl w:val="9"/>
        <w:rPr>
          <w:highlight w:val="none"/>
        </w:rPr>
      </w:pPr>
      <w:bookmarkStart w:id="104" w:name="_Toc89766193"/>
      <w:bookmarkStart w:id="105" w:name="_Toc19433"/>
      <w:bookmarkStart w:id="106" w:name="_Toc178503373"/>
      <w:r>
        <w:rPr>
          <w:rFonts w:hint="eastAsia"/>
          <w:highlight w:val="none"/>
          <w:lang w:val="en-US" w:eastAsia="zh-CN"/>
        </w:rPr>
        <w:t>5</w:t>
      </w:r>
      <w:r>
        <w:rPr>
          <w:rFonts w:hint="eastAsia"/>
          <w:highlight w:val="none"/>
        </w:rPr>
        <w:t>.3.1 安全性能</w:t>
      </w:r>
      <w:bookmarkEnd w:id="104"/>
      <w:bookmarkEnd w:id="105"/>
      <w:bookmarkEnd w:id="106"/>
    </w:p>
    <w:p w14:paraId="42161893">
      <w:pPr>
        <w:keepNext w:val="0"/>
        <w:keepLines w:val="0"/>
        <w:pageBreakBefore w:val="0"/>
        <w:kinsoku/>
        <w:wordWrap/>
        <w:overflowPunct/>
        <w:topLinePunct w:val="0"/>
        <w:bidi w:val="0"/>
        <w:adjustRightInd/>
        <w:snapToGrid/>
        <w:textAlignment w:val="auto"/>
        <w:outlineLvl w:val="9"/>
        <w:rPr>
          <w:rFonts w:hint="eastAsia" w:ascii="黑体" w:hAnsi="黑体" w:eastAsia="黑体"/>
          <w:color w:val="000000"/>
          <w:szCs w:val="21"/>
          <w:highlight w:val="none"/>
          <w:lang w:val="en-US" w:eastAsia="zh-CN"/>
        </w:rPr>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.3.1.1</w:t>
      </w:r>
      <w:r>
        <w:rPr>
          <w:rFonts w:hint="eastAsia" w:ascii="黑体" w:hAnsi="黑体" w:eastAsia="黑体"/>
          <w:color w:val="000000"/>
          <w:szCs w:val="21"/>
          <w:highlight w:val="none"/>
          <w:lang w:val="en-US" w:eastAsia="zh-CN"/>
        </w:rPr>
        <w:t xml:space="preserve"> 制动</w:t>
      </w:r>
    </w:p>
    <w:p w14:paraId="42AE60F5">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a) 行车制动（履带式免做）：在干硬平坦的水泥或沥青路面，以75%的最高行驶速度（+1 km/h）为初速度，进行冷态紧急行车制动，测试其行车制动距离，往返各测试1次，取其平均值。</w:t>
      </w:r>
    </w:p>
    <w:p w14:paraId="0FFA60EF">
      <w:pPr>
        <w:keepNext w:val="0"/>
        <w:keepLines w:val="0"/>
        <w:widowControl/>
        <w:suppressLineNumbers w:val="0"/>
        <w:ind w:firstLine="420" w:firstLineChars="200"/>
        <w:jc w:val="left"/>
        <w:rPr>
          <w:rFonts w:hint="default"/>
          <w:sz w:val="21"/>
          <w:szCs w:val="21"/>
          <w:lang w:val="en-US"/>
        </w:rPr>
      </w:pPr>
      <w:r>
        <w:rPr>
          <w:rFonts w:hint="eastAsia" w:ascii="宋体" w:hAnsi="宋体" w:eastAsia="宋体" w:cs="宋体"/>
          <w:color w:val="000000"/>
          <w:kern w:val="0"/>
          <w:sz w:val="21"/>
          <w:szCs w:val="21"/>
          <w:lang w:val="en-US" w:eastAsia="zh-CN" w:bidi="ar"/>
        </w:rPr>
        <w:t>b) 驻车制动：</w:t>
      </w:r>
      <w:r>
        <w:rPr>
          <w:rFonts w:hint="eastAsia" w:ascii="宋体" w:hAnsi="宋体" w:cs="宋体"/>
          <w:color w:val="000000"/>
          <w:kern w:val="0"/>
          <w:sz w:val="21"/>
          <w:szCs w:val="21"/>
          <w:lang w:val="en-US" w:eastAsia="zh-CN" w:bidi="ar"/>
        </w:rPr>
        <w:t>轮式机</w:t>
      </w:r>
      <w:r>
        <w:rPr>
          <w:rFonts w:hint="eastAsia" w:ascii="宋体" w:hAnsi="宋体" w:eastAsia="宋体" w:cs="宋体"/>
          <w:color w:val="000000"/>
          <w:kern w:val="0"/>
          <w:sz w:val="21"/>
          <w:szCs w:val="21"/>
          <w:highlight w:val="none"/>
          <w:lang w:val="en-US" w:eastAsia="zh-CN" w:bidi="ar"/>
        </w:rPr>
        <w:t>在20%</w:t>
      </w:r>
      <w:r>
        <w:rPr>
          <w:rFonts w:hint="eastAsia" w:ascii="宋体" w:hAnsi="宋体" w:cs="宋体"/>
          <w:color w:val="000000"/>
          <w:kern w:val="0"/>
          <w:sz w:val="21"/>
          <w:szCs w:val="21"/>
          <w:highlight w:val="none"/>
          <w:lang w:val="en-US" w:eastAsia="zh-CN" w:bidi="ar"/>
        </w:rPr>
        <w:t>，履带式在25%</w:t>
      </w:r>
      <w:r>
        <w:rPr>
          <w:rFonts w:hint="eastAsia" w:ascii="宋体" w:hAnsi="宋体" w:eastAsia="宋体" w:cs="宋体"/>
          <w:color w:val="000000"/>
          <w:kern w:val="0"/>
          <w:sz w:val="21"/>
          <w:szCs w:val="21"/>
          <w:highlight w:val="none"/>
          <w:lang w:val="en-US" w:eastAsia="zh-CN" w:bidi="ar"/>
        </w:rPr>
        <w:t>的试验</w:t>
      </w:r>
      <w:r>
        <w:rPr>
          <w:rFonts w:hint="eastAsia" w:ascii="宋体" w:hAnsi="宋体" w:eastAsia="宋体" w:cs="宋体"/>
          <w:color w:val="000000"/>
          <w:kern w:val="0"/>
          <w:sz w:val="21"/>
          <w:szCs w:val="21"/>
          <w:lang w:val="en-US" w:eastAsia="zh-CN" w:bidi="ar"/>
        </w:rPr>
        <w:t>坡道上驻车，变速器置于空挡，发动机熄火，保持时间不少于5min。上下坡方向各1次</w:t>
      </w:r>
      <w:r>
        <w:rPr>
          <w:rFonts w:hint="eastAsia" w:ascii="宋体" w:hAnsi="宋体" w:cs="宋体"/>
          <w:color w:val="000000"/>
          <w:kern w:val="0"/>
          <w:sz w:val="21"/>
          <w:szCs w:val="21"/>
          <w:lang w:val="en-US" w:eastAsia="zh-CN" w:bidi="ar"/>
        </w:rPr>
        <w:t>测试</w:t>
      </w:r>
      <w:r>
        <w:rPr>
          <w:rFonts w:hint="eastAsia" w:ascii="宋体" w:hAnsi="宋体" w:eastAsia="宋体" w:cs="宋体"/>
          <w:color w:val="000000"/>
          <w:kern w:val="0"/>
          <w:sz w:val="21"/>
          <w:szCs w:val="21"/>
          <w:lang w:val="en-US" w:eastAsia="zh-CN" w:bidi="ar"/>
        </w:rPr>
        <w:t>。</w:t>
      </w:r>
    </w:p>
    <w:p w14:paraId="694D1599">
      <w:pPr>
        <w:keepNext w:val="0"/>
        <w:keepLines w:val="0"/>
        <w:widowControl/>
        <w:suppressLineNumbers w:val="0"/>
        <w:jc w:val="left"/>
        <w:rPr>
          <w:highlight w:val="none"/>
        </w:rPr>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.3.1.2</w:t>
      </w:r>
      <w:r>
        <w:rPr>
          <w:rFonts w:hint="eastAsia" w:ascii="黑体" w:hAnsi="黑体" w:eastAsia="黑体"/>
          <w:color w:val="000000"/>
          <w:szCs w:val="21"/>
          <w:highlight w:val="none"/>
          <w:lang w:val="en-US" w:eastAsia="zh-CN"/>
        </w:rPr>
        <w:t xml:space="preserve"> </w:t>
      </w:r>
      <w:r>
        <w:rPr>
          <w:rFonts w:ascii="黑体" w:hAnsi="黑体" w:eastAsia="黑体"/>
          <w:color w:val="000000"/>
          <w:szCs w:val="21"/>
          <w:highlight w:val="none"/>
          <w:lang w:val="en-US" w:eastAsia="zh-CN"/>
        </w:rPr>
        <w:t>驾驶员耳位噪声</w:t>
      </w:r>
    </w:p>
    <w:p w14:paraId="76F91E37">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 xml:space="preserve">测试场地应为平坦的土地或矮草地。在离测区中心半径25m范围内，不得有大的噪声反射物。配 </w:t>
      </w:r>
    </w:p>
    <w:p w14:paraId="486C0983">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置简易驾驶室或无驾驶室机型测试时，离地表1.2m处的平均风速应不大于3m/s。测试期间背景噪 </w:t>
      </w:r>
    </w:p>
    <w:p w14:paraId="6016E80B">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声应比测量噪声至少低10dB(A)。 </w:t>
      </w:r>
    </w:p>
    <w:p w14:paraId="565BD62F">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 xml:space="preserve">测试时，发动机在额定转速下运转，采摘头和风机全部空运转。如果装有驾驶室，应关闭门窗。 </w:t>
      </w:r>
    </w:p>
    <w:p w14:paraId="19C375BD">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驾驶员身高175cm±5cm，坐在座椅中间位置，传声器应置于距驾驶员头部垂直中心面250mm±20mm处，传声器轴线应水平，膜片朝前，传声器中心高度及前后位置与驾驶员眼睛成直线，声级计采用A计权慢挡进行测量。 </w:t>
      </w:r>
    </w:p>
    <w:p w14:paraId="6D82EC12">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在机器运转稳定状态下，左右两侧各进行3次测量，每次间隔时间不小于5s</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同侧3次连续测 </w:t>
      </w:r>
    </w:p>
    <w:p w14:paraId="2B194089">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量的读数差应在3dB</w:t>
      </w:r>
      <w:r>
        <w:rPr>
          <w:rFonts w:hint="eastAsia" w:ascii="宋体" w:hAnsi="宋体" w:cs="宋体"/>
          <w:color w:val="000000"/>
          <w:kern w:val="0"/>
          <w:sz w:val="21"/>
          <w:szCs w:val="21"/>
          <w:lang w:val="en-US" w:eastAsia="zh-CN" w:bidi="ar"/>
        </w:rPr>
        <w:t>（A）</w:t>
      </w:r>
      <w:r>
        <w:rPr>
          <w:rFonts w:hint="eastAsia" w:ascii="宋体" w:hAnsi="宋体" w:eastAsia="宋体" w:cs="宋体"/>
          <w:color w:val="000000"/>
          <w:kern w:val="0"/>
          <w:sz w:val="21"/>
          <w:szCs w:val="21"/>
          <w:lang w:val="en-US" w:eastAsia="zh-CN" w:bidi="ar"/>
        </w:rPr>
        <w:t>以内，取较大一侧的算术平均值作为测量结果。</w:t>
      </w:r>
    </w:p>
    <w:p w14:paraId="16BFD229">
      <w:pPr>
        <w:keepNext w:val="0"/>
        <w:keepLines w:val="0"/>
        <w:widowControl/>
        <w:suppressLineNumbers w:val="0"/>
        <w:jc w:val="left"/>
        <w:rPr>
          <w:rFonts w:hint="default"/>
          <w:highlight w:val="none"/>
          <w:lang w:val="en-US"/>
        </w:rPr>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.3.1.</w:t>
      </w:r>
      <w:r>
        <w:rPr>
          <w:rFonts w:hint="eastAsia" w:ascii="黑体" w:hAnsi="黑体" w:eastAsia="黑体"/>
          <w:color w:val="000000"/>
          <w:szCs w:val="21"/>
          <w:highlight w:val="none"/>
          <w:lang w:val="en-US" w:eastAsia="zh-CN"/>
        </w:rPr>
        <w:t>3 最高车速(履带式不适用)</w:t>
      </w:r>
    </w:p>
    <w:p w14:paraId="3EC26BCE">
      <w:pPr>
        <w:keepNext w:val="0"/>
        <w:keepLines w:val="0"/>
        <w:widowControl/>
        <w:suppressLineNumbers w:val="0"/>
        <w:ind w:firstLine="420" w:firstLineChars="200"/>
        <w:jc w:val="both"/>
      </w:pPr>
      <w:r>
        <w:rPr>
          <w:rFonts w:hint="eastAsia" w:ascii="宋体" w:hAnsi="宋体" w:eastAsia="宋体" w:cs="宋体"/>
          <w:color w:val="000000"/>
          <w:kern w:val="0"/>
          <w:sz w:val="21"/>
          <w:szCs w:val="21"/>
          <w:lang w:val="en-US" w:eastAsia="zh-CN" w:bidi="ar"/>
        </w:rPr>
        <w:t>最高</w:t>
      </w:r>
      <w:r>
        <w:rPr>
          <w:rFonts w:hint="eastAsia" w:ascii="宋体" w:hAnsi="宋体" w:cs="宋体"/>
          <w:color w:val="000000"/>
          <w:kern w:val="0"/>
          <w:sz w:val="21"/>
          <w:szCs w:val="21"/>
          <w:lang w:val="en-US" w:eastAsia="zh-CN" w:bidi="ar"/>
        </w:rPr>
        <w:t>车速</w:t>
      </w:r>
      <w:r>
        <w:rPr>
          <w:rFonts w:hint="eastAsia" w:ascii="宋体" w:hAnsi="宋体" w:eastAsia="宋体" w:cs="宋体"/>
          <w:color w:val="000000"/>
          <w:kern w:val="0"/>
          <w:sz w:val="21"/>
          <w:szCs w:val="21"/>
          <w:lang w:val="en-US" w:eastAsia="zh-CN" w:bidi="ar"/>
        </w:rPr>
        <w:t>应不大于40 km/h。挂最高前进挡、发动机标定转速下测量，在</w:t>
      </w:r>
      <w:r>
        <w:rPr>
          <w:rFonts w:hint="eastAsia" w:ascii="宋体" w:hAnsi="宋体" w:cs="宋体"/>
          <w:color w:val="000000"/>
          <w:kern w:val="0"/>
          <w:sz w:val="21"/>
          <w:szCs w:val="21"/>
          <w:lang w:val="en-US" w:eastAsia="zh-CN" w:bidi="ar"/>
        </w:rPr>
        <w:t>平整</w:t>
      </w:r>
      <w:r>
        <w:rPr>
          <w:rFonts w:hint="eastAsia" w:ascii="宋体" w:hAnsi="宋体" w:eastAsia="宋体" w:cs="宋体"/>
          <w:color w:val="000000"/>
          <w:kern w:val="0"/>
          <w:sz w:val="21"/>
          <w:szCs w:val="21"/>
          <w:lang w:val="en-US" w:eastAsia="zh-CN" w:bidi="ar"/>
        </w:rPr>
        <w:t>的干硬道路上划</w:t>
      </w:r>
      <w:r>
        <w:rPr>
          <w:rFonts w:hint="eastAsia" w:ascii="宋体" w:hAnsi="宋体"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0m 的测区，两端留有适当的预备区，</w:t>
      </w:r>
      <w:r>
        <w:rPr>
          <w:rFonts w:hint="eastAsia" w:ascii="宋体" w:hAnsi="宋体" w:cs="宋体"/>
          <w:color w:val="000000"/>
          <w:kern w:val="0"/>
          <w:sz w:val="21"/>
          <w:szCs w:val="21"/>
          <w:lang w:val="en-US" w:eastAsia="zh-CN" w:bidi="ar"/>
        </w:rPr>
        <w:t>采棉机</w:t>
      </w:r>
      <w:r>
        <w:rPr>
          <w:rFonts w:hint="eastAsia" w:ascii="宋体" w:hAnsi="宋体" w:eastAsia="宋体" w:cs="宋体"/>
          <w:color w:val="000000"/>
          <w:kern w:val="0"/>
          <w:sz w:val="21"/>
          <w:szCs w:val="21"/>
          <w:lang w:val="en-US" w:eastAsia="zh-CN" w:bidi="ar"/>
        </w:rPr>
        <w:t>挂最高挡，以发动机额定转速稳定通过测区，记录通过测区的时间，计算最高速度，往返各测2次，取平均值。</w:t>
      </w:r>
    </w:p>
    <w:p w14:paraId="1AAC6606">
      <w:pPr>
        <w:pStyle w:val="98"/>
        <w:keepNext w:val="0"/>
        <w:keepLines w:val="0"/>
        <w:pageBreakBefore w:val="0"/>
        <w:numPr>
          <w:ilvl w:val="0"/>
          <w:numId w:val="0"/>
        </w:numPr>
        <w:kinsoku/>
        <w:wordWrap/>
        <w:overflowPunct/>
        <w:topLinePunct w:val="0"/>
        <w:bidi w:val="0"/>
        <w:adjustRightInd/>
        <w:snapToGrid/>
        <w:spacing w:before="156" w:after="156"/>
        <w:textAlignment w:val="auto"/>
        <w:outlineLvl w:val="9"/>
        <w:rPr>
          <w:rFonts w:hint="eastAsia"/>
          <w:highlight w:val="none"/>
          <w:lang w:val="en-US" w:eastAsia="zh-CN"/>
        </w:rPr>
      </w:pPr>
      <w:r>
        <w:rPr>
          <w:rFonts w:hint="eastAsia"/>
          <w:highlight w:val="none"/>
          <w:lang w:val="en-US" w:eastAsia="zh-CN"/>
        </w:rPr>
        <w:t xml:space="preserve">5.3.2 安全防护  </w:t>
      </w:r>
    </w:p>
    <w:p w14:paraId="2A808FAC">
      <w:pPr>
        <w:keepNext w:val="0"/>
        <w:keepLines w:val="0"/>
        <w:widowControl/>
        <w:suppressLineNumbers w:val="0"/>
        <w:jc w:val="left"/>
        <w:rPr>
          <w:rFonts w:hint="eastAsia" w:ascii="黑体" w:hAnsi="Times New Roman" w:eastAsia="黑体" w:cs="Times New Roman"/>
          <w:kern w:val="0"/>
          <w:sz w:val="21"/>
          <w:szCs w:val="20"/>
          <w:highlight w:val="none"/>
          <w:lang w:val="en-US" w:eastAsia="zh-CN" w:bidi="ar-SA"/>
        </w:rPr>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2</w:t>
      </w:r>
      <w:r>
        <w:rPr>
          <w:rFonts w:ascii="黑体" w:hAnsi="黑体" w:eastAsia="黑体"/>
          <w:color w:val="000000"/>
          <w:szCs w:val="21"/>
          <w:highlight w:val="none"/>
        </w:rPr>
        <w:t>.1</w:t>
      </w:r>
      <w:r>
        <w:rPr>
          <w:rFonts w:hint="eastAsia" w:ascii="黑体" w:hAnsi="Times New Roman" w:eastAsia="黑体" w:cs="Times New Roman"/>
          <w:kern w:val="0"/>
          <w:sz w:val="21"/>
          <w:szCs w:val="20"/>
          <w:highlight w:val="none"/>
          <w:lang w:val="en-US" w:eastAsia="zh-CN" w:bidi="ar-SA"/>
        </w:rPr>
        <w:t xml:space="preserve"> 防护装置</w:t>
      </w:r>
    </w:p>
    <w:p w14:paraId="3FE7FF5E">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各链条、传动带、缆索、轴系、链轮、带轮、传动轴和万向节等运动件</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风机进风口、采棉头端部等操作者能意外触及的部位，液压软管、管路及其附件应有足够强度的防护装置</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发动机排气管高温处应加以防护或设置隔热装置。对散热器等特殊部位需用网眼防护的，其网眼内切圆直径不大于4mm，防护距离不小于2mm。</w:t>
      </w:r>
    </w:p>
    <w:p w14:paraId="16B68972">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2</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2</w:t>
      </w:r>
      <w:r>
        <w:rPr>
          <w:rFonts w:hint="eastAsia" w:ascii="黑体" w:hAnsi="Times New Roman" w:eastAsia="黑体" w:cs="Times New Roman"/>
          <w:kern w:val="0"/>
          <w:sz w:val="21"/>
          <w:szCs w:val="20"/>
          <w:highlight w:val="none"/>
          <w:lang w:val="en-US" w:eastAsia="zh-CN" w:bidi="ar-SA"/>
        </w:rPr>
        <w:t xml:space="preserve"> 驾驶室紧急出口</w:t>
      </w:r>
    </w:p>
    <w:p w14:paraId="5525C54C">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a）驾驶室至少应有两个在不同面上的紧急出口； </w:t>
      </w:r>
    </w:p>
    <w:p w14:paraId="284959B8">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b）紧急出口横截面应至少能包容一个长轴640mm、短轴为440mm的椭圆； </w:t>
      </w:r>
    </w:p>
    <w:p w14:paraId="39FF353F">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c）驾驶室前挡风玻璃应有3C标志； </w:t>
      </w:r>
    </w:p>
    <w:p w14:paraId="48EB8D6B">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d）使用安全玻璃作为紧急出口的，应在便于取卸的位置配备能敲碎玻璃的工具。</w:t>
      </w:r>
    </w:p>
    <w:p w14:paraId="09192A65">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2</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 xml:space="preserve">3 </w:t>
      </w:r>
      <w:r>
        <w:rPr>
          <w:rFonts w:hint="eastAsia" w:ascii="黑体" w:hAnsi="Times New Roman" w:eastAsia="黑体" w:cs="Times New Roman"/>
          <w:kern w:val="0"/>
          <w:sz w:val="21"/>
          <w:szCs w:val="20"/>
          <w:highlight w:val="none"/>
          <w:lang w:val="en-US" w:eastAsia="zh-CN" w:bidi="ar-SA"/>
        </w:rPr>
        <w:t>方向盘自由行程</w:t>
      </w:r>
    </w:p>
    <w:p w14:paraId="354083CB">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方向盘最大自由行程应不大于30°转角</w:t>
      </w:r>
      <w:r>
        <w:rPr>
          <w:rFonts w:hint="eastAsia" w:ascii="宋体" w:hAnsi="宋体" w:cs="宋体"/>
          <w:color w:val="000000"/>
          <w:kern w:val="0"/>
          <w:sz w:val="21"/>
          <w:szCs w:val="21"/>
          <w:lang w:val="en-US" w:eastAsia="zh-CN" w:bidi="ar"/>
        </w:rPr>
        <w:t>。</w:t>
      </w:r>
    </w:p>
    <w:p w14:paraId="70993319">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2</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 xml:space="preserve">4 </w:t>
      </w:r>
      <w:r>
        <w:rPr>
          <w:rFonts w:hint="eastAsia" w:ascii="黑体" w:hAnsi="Times New Roman" w:eastAsia="黑体" w:cs="Times New Roman"/>
          <w:kern w:val="0"/>
          <w:sz w:val="21"/>
          <w:szCs w:val="20"/>
          <w:highlight w:val="none"/>
          <w:lang w:val="en-US" w:eastAsia="zh-CN" w:bidi="ar-SA"/>
        </w:rPr>
        <w:t>操作者操纵装置</w:t>
      </w:r>
    </w:p>
    <w:p w14:paraId="19570C2C">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操作者关键操纵装置附近应粘贴适合操作者操作的文种的操作符号，所有操纵装置周围应有最小 25mm的间隙。</w:t>
      </w:r>
    </w:p>
    <w:p w14:paraId="21568982">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2</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5 剪切和挤压部位</w:t>
      </w:r>
    </w:p>
    <w:p w14:paraId="43CE9BAE">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操作者坐在座位上，手或脚触及范围内不应有剪切或挤压部位。钣金件不能有锐角。</w:t>
      </w:r>
    </w:p>
    <w:p w14:paraId="11192675">
      <w:pPr>
        <w:keepNext w:val="0"/>
        <w:keepLines w:val="0"/>
        <w:widowControl/>
        <w:suppressLineNumbers w:val="0"/>
        <w:jc w:val="left"/>
        <w:rPr>
          <w:rFonts w:hint="eastAsia" w:ascii="黑体" w:hAnsi="黑体" w:eastAsia="黑体"/>
          <w:color w:val="000000"/>
          <w:szCs w:val="21"/>
          <w:highlight w:val="none"/>
          <w:lang w:val="en-US" w:eastAsia="zh-CN"/>
        </w:rPr>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2</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6 燃油箱与排气管、电器件安全距离</w:t>
      </w:r>
    </w:p>
    <w:p w14:paraId="13A64D6A">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燃油箱与发动机排气管之间的距离应不小于300mm，距裸露电气接头及电器开关200mm以上，或设置有效隔热措施。</w:t>
      </w:r>
    </w:p>
    <w:p w14:paraId="697769CB">
      <w:pPr>
        <w:keepNext w:val="0"/>
        <w:keepLines w:val="0"/>
        <w:widowControl/>
        <w:suppressLineNumbers w:val="0"/>
        <w:jc w:val="left"/>
        <w:rPr>
          <w:rFonts w:hint="eastAsia" w:ascii="黑体" w:hAnsi="黑体" w:eastAsia="黑体"/>
          <w:color w:val="000000"/>
          <w:szCs w:val="21"/>
          <w:highlight w:val="none"/>
          <w:lang w:val="en-US" w:eastAsia="zh-CN"/>
        </w:rPr>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2</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7 废气排放口的位置</w:t>
      </w:r>
    </w:p>
    <w:p w14:paraId="5C4771E1">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废气排放口的位置和方向应避开驾驶员和机器上的其他操作者。</w:t>
      </w:r>
    </w:p>
    <w:p w14:paraId="6327F420">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2</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8 工作位置的梯子</w:t>
      </w:r>
    </w:p>
    <w:p w14:paraId="7FF877EE">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黑体" w:hAnsi="黑体" w:eastAsia="黑体"/>
          <w:color w:val="000000"/>
          <w:szCs w:val="21"/>
          <w:highlight w:val="none"/>
          <w:lang w:val="en-US" w:eastAsia="zh-CN"/>
        </w:rPr>
        <w:t xml:space="preserve">   </w:t>
      </w:r>
      <w:r>
        <w:rPr>
          <w:rFonts w:hint="eastAsia" w:ascii="宋体" w:hAnsi="宋体" w:eastAsia="宋体" w:cs="宋体"/>
          <w:color w:val="000000"/>
          <w:szCs w:val="21"/>
          <w:highlight w:val="none"/>
          <w:lang w:val="en-US" w:eastAsia="zh-CN"/>
        </w:rPr>
        <w:t xml:space="preserve"> a）</w:t>
      </w:r>
      <w:r>
        <w:rPr>
          <w:rFonts w:hint="eastAsia" w:ascii="宋体" w:hAnsi="宋体" w:eastAsia="宋体" w:cs="宋体"/>
          <w:color w:val="000000"/>
          <w:kern w:val="0"/>
          <w:sz w:val="21"/>
          <w:szCs w:val="21"/>
          <w:lang w:val="en-US" w:eastAsia="zh-CN" w:bidi="ar"/>
        </w:rPr>
        <w:t xml:space="preserve">梯子的结构应防止形成泥土层； </w:t>
      </w:r>
    </w:p>
    <w:p w14:paraId="10C5F239">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b）</w:t>
      </w:r>
      <w:r>
        <w:rPr>
          <w:rFonts w:hint="eastAsia" w:ascii="宋体" w:hAnsi="宋体" w:eastAsia="宋体" w:cs="宋体"/>
          <w:color w:val="000000"/>
          <w:kern w:val="0"/>
          <w:sz w:val="21"/>
          <w:szCs w:val="21"/>
          <w:lang w:val="en-US" w:eastAsia="zh-CN" w:bidi="ar"/>
        </w:rPr>
        <w:t xml:space="preserve">梯子斜度应保证从梯子上下来时向下可以看到下一级梯子踏板外缘； </w:t>
      </w:r>
    </w:p>
    <w:p w14:paraId="1AEDFD60">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c）</w:t>
      </w:r>
      <w:r>
        <w:rPr>
          <w:rFonts w:hint="eastAsia" w:ascii="宋体" w:hAnsi="宋体" w:eastAsia="宋体" w:cs="宋体"/>
          <w:color w:val="000000"/>
          <w:kern w:val="0"/>
          <w:sz w:val="21"/>
          <w:szCs w:val="21"/>
          <w:lang w:val="en-US" w:eastAsia="zh-CN" w:bidi="ar"/>
        </w:rPr>
        <w:t xml:space="preserve"> 脚踏板宽度≥300mm； </w:t>
      </w:r>
    </w:p>
    <w:p w14:paraId="7153A03D">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d）</w:t>
      </w:r>
      <w:r>
        <w:rPr>
          <w:rFonts w:hint="eastAsia" w:ascii="宋体" w:hAnsi="宋体" w:eastAsia="宋体" w:cs="宋体"/>
          <w:color w:val="000000"/>
          <w:kern w:val="0"/>
          <w:sz w:val="21"/>
          <w:szCs w:val="21"/>
          <w:lang w:val="en-US" w:eastAsia="zh-CN" w:bidi="ar"/>
        </w:rPr>
        <w:t>脚踏板深度：梯子后面有封闭板的≥150mm，无封闭板的≥200mm。</w:t>
      </w:r>
    </w:p>
    <w:p w14:paraId="672ED5B1">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2</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9 扶手/扶栏</w:t>
      </w:r>
    </w:p>
    <w:p w14:paraId="526ECFAF">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a) 扶手/扶栏的后侧的放手间隙≥50mm； </w:t>
      </w:r>
    </w:p>
    <w:p w14:paraId="5E771207">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b) 扶手/扶栏的横截面尺寸25mm</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35mm。</w:t>
      </w:r>
    </w:p>
    <w:p w14:paraId="21E5A56B">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2</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10 采棉头分离装置</w:t>
      </w:r>
    </w:p>
    <w:p w14:paraId="2668EF3E">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采棉头传动系分离装置应具有防止意外接合的结构</w:t>
      </w:r>
      <w:r>
        <w:rPr>
          <w:rFonts w:hint="eastAsia" w:ascii="宋体" w:hAnsi="宋体" w:cs="宋体"/>
          <w:color w:val="000000"/>
          <w:kern w:val="0"/>
          <w:sz w:val="21"/>
          <w:szCs w:val="21"/>
          <w:lang w:val="en-US" w:eastAsia="zh-CN" w:bidi="ar"/>
        </w:rPr>
        <w:t>。</w:t>
      </w:r>
    </w:p>
    <w:p w14:paraId="35F16513">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2</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11 采棉头机械固定装置</w:t>
      </w:r>
    </w:p>
    <w:p w14:paraId="0E31A87F">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应设置将采棉头保持在提起位置的锁定装置</w:t>
      </w:r>
      <w:r>
        <w:rPr>
          <w:rFonts w:hint="eastAsia" w:ascii="宋体" w:hAnsi="宋体" w:cs="宋体"/>
          <w:color w:val="000000"/>
          <w:kern w:val="0"/>
          <w:sz w:val="21"/>
          <w:szCs w:val="21"/>
          <w:lang w:val="en-US" w:eastAsia="zh-CN" w:bidi="ar"/>
        </w:rPr>
        <w:t>。</w:t>
      </w:r>
    </w:p>
    <w:p w14:paraId="3209835F">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2</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12 蓄电池</w:t>
      </w:r>
    </w:p>
    <w:p w14:paraId="6207566F">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蓄电池的非接地端应进行防护，以防止与其意外接触及与地面形成短路</w:t>
      </w:r>
      <w:r>
        <w:rPr>
          <w:rFonts w:hint="eastAsia" w:ascii="宋体" w:hAnsi="宋体" w:cs="宋体"/>
          <w:color w:val="000000"/>
          <w:kern w:val="0"/>
          <w:sz w:val="21"/>
          <w:szCs w:val="21"/>
          <w:lang w:val="en-US" w:eastAsia="zh-CN" w:bidi="ar"/>
        </w:rPr>
        <w:t>。</w:t>
      </w:r>
    </w:p>
    <w:p w14:paraId="5667F3CD">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2</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13 照明和信号装置</w:t>
      </w:r>
    </w:p>
    <w:p w14:paraId="3977F01A">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必须装前照灯2只、前位灯2只、后位灯2只、前转向灯2只、后转向灯2只、倒车灯2只、制动灯2只、作业灯2只，1只照向采摘装置前方，1只照向集棉装置；应有危险报警闪光灯，驾驶室内应装驾驶室照明灯；信号装置应有发动机机油压力、转速、水温、蓄电池充电电流等指示装置，有倒车报警器等监视装置，应设置棉箱装满报警器，还应装行走喇叭、后反射器。每侧应装有后视镜各1只。</w:t>
      </w:r>
    </w:p>
    <w:p w14:paraId="23B2FBC9">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 xml:space="preserve">应安装电量表或仪表盘上有电量显示。应装有电机高温预警、控制器高温预警的 </w:t>
      </w:r>
    </w:p>
    <w:p w14:paraId="42FD7B7B">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装置或具有该预警灯（或声响装置）。拖拉机上安装的仪器仪表应显示清晰、准确。各种开关工作可靠。</w:t>
      </w:r>
    </w:p>
    <w:p w14:paraId="62FD638F">
      <w:pPr>
        <w:keepNext w:val="0"/>
        <w:keepLines w:val="0"/>
        <w:widowControl/>
        <w:suppressLineNumbers w:val="0"/>
        <w:jc w:val="left"/>
        <w:rPr>
          <w:rFonts w:hint="eastAsia" w:ascii="黑体" w:hAnsi="黑体" w:eastAsia="黑体"/>
          <w:color w:val="000000"/>
          <w:szCs w:val="21"/>
          <w:highlight w:val="none"/>
          <w:lang w:val="en-US" w:eastAsia="zh-CN"/>
        </w:rPr>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2</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14 线束和连接器</w:t>
      </w:r>
    </w:p>
    <w:p w14:paraId="6647FBC3">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采棉机选用高压线束和连接器应符合 GB/T 37133-2018 的规定。采棉机选用低压线束应符合 JB/T 11971 的规定。</w:t>
      </w:r>
    </w:p>
    <w:p w14:paraId="6E827912">
      <w:pPr>
        <w:keepNext w:val="0"/>
        <w:keepLines w:val="0"/>
        <w:widowControl/>
        <w:suppressLineNumbers w:val="0"/>
        <w:jc w:val="left"/>
        <w:rPr>
          <w:rFonts w:hint="default" w:ascii="黑体" w:hAnsi="黑体" w:eastAsia="黑体"/>
          <w:color w:val="000000"/>
          <w:szCs w:val="21"/>
          <w:highlight w:val="none"/>
          <w:lang w:val="en-US" w:eastAsia="zh-CN"/>
        </w:rPr>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2</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15 驱动电机系统接口</w:t>
      </w:r>
    </w:p>
    <w:p w14:paraId="0F2C0CA0">
      <w:pPr>
        <w:keepNext w:val="0"/>
        <w:keepLines w:val="0"/>
        <w:widowControl/>
        <w:suppressLineNumbers w:val="0"/>
        <w:ind w:firstLine="420" w:firstLineChars="200"/>
        <w:jc w:val="left"/>
      </w:pPr>
      <w:r>
        <w:rPr>
          <w:rFonts w:hint="eastAsia" w:ascii="宋体" w:hAnsi="宋体" w:cs="宋体"/>
          <w:color w:val="000000"/>
          <w:kern w:val="0"/>
          <w:sz w:val="21"/>
          <w:szCs w:val="21"/>
          <w:lang w:val="en-US" w:eastAsia="zh-CN" w:bidi="ar"/>
        </w:rPr>
        <w:t>采棉机的</w:t>
      </w:r>
      <w:r>
        <w:rPr>
          <w:rFonts w:hint="eastAsia" w:ascii="宋体" w:hAnsi="宋体" w:eastAsia="宋体" w:cs="宋体"/>
          <w:color w:val="000000"/>
          <w:kern w:val="0"/>
          <w:sz w:val="21"/>
          <w:szCs w:val="21"/>
          <w:lang w:val="en-US" w:eastAsia="zh-CN" w:bidi="ar"/>
        </w:rPr>
        <w:t>驱动电机系统接口应符合 QC/T 896 的规定。</w:t>
      </w:r>
    </w:p>
    <w:p w14:paraId="72FFE71C">
      <w:pPr>
        <w:keepNext w:val="0"/>
        <w:keepLines w:val="0"/>
        <w:widowControl/>
        <w:suppressLineNumbers w:val="0"/>
        <w:jc w:val="left"/>
        <w:rPr>
          <w:rFonts w:hint="eastAsia" w:ascii="宋体" w:hAnsi="宋体" w:eastAsia="宋体" w:cs="宋体"/>
          <w:color w:val="000000"/>
          <w:kern w:val="0"/>
          <w:sz w:val="21"/>
          <w:szCs w:val="21"/>
          <w:lang w:val="en-US" w:eastAsia="zh-CN" w:bidi="ar"/>
        </w:rPr>
      </w:pPr>
    </w:p>
    <w:p w14:paraId="1F24528F">
      <w:pPr>
        <w:pStyle w:val="98"/>
        <w:keepNext w:val="0"/>
        <w:keepLines w:val="0"/>
        <w:pageBreakBefore w:val="0"/>
        <w:numPr>
          <w:ilvl w:val="0"/>
          <w:numId w:val="0"/>
        </w:numPr>
        <w:kinsoku/>
        <w:wordWrap/>
        <w:overflowPunct/>
        <w:topLinePunct w:val="0"/>
        <w:bidi w:val="0"/>
        <w:adjustRightInd/>
        <w:snapToGrid/>
        <w:spacing w:before="156" w:after="156"/>
        <w:textAlignment w:val="auto"/>
        <w:outlineLvl w:val="9"/>
        <w:rPr>
          <w:rFonts w:hint="eastAsia"/>
          <w:highlight w:val="none"/>
          <w:lang w:val="en-US" w:eastAsia="zh-CN"/>
        </w:rPr>
      </w:pPr>
      <w:r>
        <w:rPr>
          <w:rFonts w:hint="eastAsia"/>
          <w:highlight w:val="none"/>
          <w:lang w:val="en-US" w:eastAsia="zh-CN"/>
        </w:rPr>
        <w:t xml:space="preserve">5.3.3 安全信息  </w:t>
      </w:r>
    </w:p>
    <w:p w14:paraId="636673F3">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3</w:t>
      </w:r>
      <w:r>
        <w:rPr>
          <w:rFonts w:ascii="黑体" w:hAnsi="黑体" w:eastAsia="黑体"/>
          <w:color w:val="000000"/>
          <w:szCs w:val="21"/>
          <w:highlight w:val="none"/>
        </w:rPr>
        <w:t>.1</w:t>
      </w:r>
      <w:r>
        <w:rPr>
          <w:rFonts w:hint="eastAsia" w:ascii="黑体" w:hAnsi="Times New Roman" w:eastAsia="黑体" w:cs="Times New Roman"/>
          <w:kern w:val="0"/>
          <w:sz w:val="21"/>
          <w:szCs w:val="20"/>
          <w:highlight w:val="none"/>
          <w:lang w:val="en-US" w:eastAsia="zh-CN" w:bidi="ar-SA"/>
        </w:rPr>
        <w:t xml:space="preserve"> </w:t>
      </w:r>
      <w:r>
        <w:rPr>
          <w:rFonts w:hint="eastAsia" w:ascii="黑体" w:hAnsi="黑体" w:eastAsia="黑体"/>
          <w:color w:val="000000"/>
          <w:szCs w:val="21"/>
          <w:highlight w:val="none"/>
          <w:lang w:val="en-US" w:eastAsia="zh-CN"/>
        </w:rPr>
        <w:t>安全警示标志</w:t>
      </w:r>
    </w:p>
    <w:p w14:paraId="2FAF3AAA">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对操作者存在或有潜在危险的部位（如正常操作时必须外露的功能件，防护装置的 开口处和维修保养时有危险的部位）应固定永久的安全标志。安全标志应符合GB10396的有关规定。所有安全警示标志应在使用说明书中复现，并说明其设置位置及数量</w:t>
      </w:r>
      <w:r>
        <w:rPr>
          <w:rFonts w:hint="eastAsia" w:ascii="宋体" w:hAnsi="宋体" w:cs="宋体"/>
          <w:color w:val="000000"/>
          <w:kern w:val="0"/>
          <w:sz w:val="21"/>
          <w:szCs w:val="21"/>
          <w:lang w:val="en-US" w:eastAsia="zh-CN" w:bidi="ar"/>
        </w:rPr>
        <w:t>。</w:t>
      </w:r>
    </w:p>
    <w:p w14:paraId="60691A94">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3</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2</w:t>
      </w:r>
      <w:r>
        <w:rPr>
          <w:rFonts w:hint="eastAsia" w:ascii="黑体" w:hAnsi="Times New Roman" w:eastAsia="黑体" w:cs="Times New Roman"/>
          <w:kern w:val="0"/>
          <w:sz w:val="21"/>
          <w:szCs w:val="20"/>
          <w:highlight w:val="none"/>
          <w:lang w:val="en-US" w:eastAsia="zh-CN" w:bidi="ar-SA"/>
        </w:rPr>
        <w:t xml:space="preserve"> </w:t>
      </w:r>
      <w:r>
        <w:rPr>
          <w:rFonts w:hint="eastAsia" w:ascii="黑体" w:hAnsi="黑体" w:eastAsia="黑体"/>
          <w:color w:val="000000"/>
          <w:szCs w:val="21"/>
          <w:highlight w:val="none"/>
          <w:lang w:val="en-US" w:eastAsia="zh-CN"/>
        </w:rPr>
        <w:t>安全使用说明</w:t>
      </w:r>
    </w:p>
    <w:p w14:paraId="0E89BFA6">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使用说明书应对有关安全注意事项进行说明。包括： </w:t>
      </w:r>
    </w:p>
    <w:p w14:paraId="5784876F">
      <w:pPr>
        <w:keepNext w:val="0"/>
        <w:keepLines w:val="0"/>
        <w:widowControl/>
        <w:numPr>
          <w:ilvl w:val="0"/>
          <w:numId w:val="15"/>
        </w:numPr>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安全操作注意事项</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b)采摘头处会出现与其功能相关剪切危险的提示；c)采摘头固定机构使用方法</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d)进入棉箱的危险；e)人工转动摘锭滚筒专用工具的放置位置和使用方法说明；f)蓄电池的维护或更换信息；g)千斤顶作用点位置信息；h)给出灭火器使用方法及放置位置</w:t>
      </w:r>
      <w:r>
        <w:rPr>
          <w:rFonts w:hint="eastAsia" w:ascii="宋体" w:hAnsi="宋体" w:cs="宋体"/>
          <w:color w:val="000000"/>
          <w:kern w:val="0"/>
          <w:sz w:val="21"/>
          <w:szCs w:val="21"/>
          <w:lang w:val="en-US" w:eastAsia="zh-CN" w:bidi="ar"/>
        </w:rPr>
        <w:t>。</w:t>
      </w:r>
    </w:p>
    <w:p w14:paraId="59324239">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说明书应明确说明电池系统应远离热源、火源、避免阳光长时间直射；电池系统禁止放置于水中或高湿环境。应明确说明电池系统禁止擅自拆解，以免发生危险；电池系统禁止与其他类型电池混用；电池系统禁止正负极用金属导体直接连接到一起，也不应将电池系统与能够引起短路的物品接触和混放。应明确说明电池禁止在强静电和强磁场的地方使用，否则易破坏电池安全保护装置，带来不安全的隐患。应明确说明严禁擅自搭配</w:t>
      </w:r>
      <w:r>
        <w:rPr>
          <w:rFonts w:hint="eastAsia" w:ascii="宋体" w:hAnsi="宋体" w:cs="宋体"/>
          <w:color w:val="000000"/>
          <w:kern w:val="0"/>
          <w:sz w:val="21"/>
          <w:szCs w:val="21"/>
          <w:lang w:val="en-US" w:eastAsia="zh-CN" w:bidi="ar"/>
        </w:rPr>
        <w:t>采棉机</w:t>
      </w:r>
      <w:r>
        <w:rPr>
          <w:rFonts w:hint="eastAsia" w:ascii="宋体" w:hAnsi="宋体" w:eastAsia="宋体" w:cs="宋体"/>
          <w:color w:val="000000"/>
          <w:kern w:val="0"/>
          <w:sz w:val="21"/>
          <w:szCs w:val="21"/>
          <w:lang w:val="en-US" w:eastAsia="zh-CN" w:bidi="ar"/>
        </w:rPr>
        <w:t>上的电机控制器。</w:t>
      </w:r>
    </w:p>
    <w:p w14:paraId="537ECF17">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3</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3</w:t>
      </w:r>
      <w:r>
        <w:rPr>
          <w:rFonts w:hint="eastAsia" w:ascii="黑体" w:hAnsi="Times New Roman" w:eastAsia="黑体" w:cs="Times New Roman"/>
          <w:kern w:val="0"/>
          <w:sz w:val="21"/>
          <w:szCs w:val="20"/>
          <w:highlight w:val="none"/>
          <w:lang w:val="en-US" w:eastAsia="zh-CN" w:bidi="ar-SA"/>
        </w:rPr>
        <w:t xml:space="preserve"> </w:t>
      </w:r>
      <w:r>
        <w:rPr>
          <w:rFonts w:hint="eastAsia" w:ascii="黑体" w:hAnsi="黑体" w:eastAsia="黑体"/>
          <w:color w:val="000000"/>
          <w:szCs w:val="21"/>
          <w:highlight w:val="none"/>
          <w:lang w:val="en-US" w:eastAsia="zh-CN"/>
        </w:rPr>
        <w:t>号牌座</w:t>
      </w:r>
    </w:p>
    <w:p w14:paraId="423F20EE">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应在前</w:t>
      </w:r>
      <w:r>
        <w:rPr>
          <w:rFonts w:hint="eastAsia" w:ascii="宋体" w:hAnsi="宋体" w:cs="宋体"/>
          <w:color w:val="000000"/>
          <w:kern w:val="0"/>
          <w:sz w:val="21"/>
          <w:szCs w:val="21"/>
          <w:lang w:val="en-US" w:eastAsia="zh-CN" w:bidi="ar"/>
        </w:rPr>
        <w:t>、后</w:t>
      </w:r>
      <w:r>
        <w:rPr>
          <w:rFonts w:hint="eastAsia" w:ascii="宋体" w:hAnsi="宋体" w:eastAsia="宋体" w:cs="宋体"/>
          <w:color w:val="000000"/>
          <w:kern w:val="0"/>
          <w:sz w:val="21"/>
          <w:szCs w:val="21"/>
          <w:lang w:val="en-US" w:eastAsia="zh-CN" w:bidi="ar"/>
        </w:rPr>
        <w:t>面的</w:t>
      </w:r>
      <w:r>
        <w:rPr>
          <w:rFonts w:hint="eastAsia" w:ascii="宋体" w:hAnsi="宋体" w:cs="宋体"/>
          <w:color w:val="000000"/>
          <w:kern w:val="0"/>
          <w:sz w:val="21"/>
          <w:szCs w:val="21"/>
          <w:lang w:val="en-US" w:eastAsia="zh-CN" w:bidi="ar"/>
        </w:rPr>
        <w:t>醒目</w:t>
      </w:r>
      <w:r>
        <w:rPr>
          <w:rFonts w:hint="eastAsia" w:ascii="宋体" w:hAnsi="宋体" w:eastAsia="宋体" w:cs="宋体"/>
          <w:color w:val="000000"/>
          <w:kern w:val="0"/>
          <w:sz w:val="21"/>
          <w:szCs w:val="21"/>
          <w:lang w:val="en-US" w:eastAsia="zh-CN" w:bidi="ar"/>
        </w:rPr>
        <w:t>位置</w:t>
      </w:r>
      <w:r>
        <w:rPr>
          <w:rFonts w:hint="eastAsia" w:ascii="宋体" w:hAnsi="宋体" w:cs="宋体"/>
          <w:color w:val="000000"/>
          <w:kern w:val="0"/>
          <w:sz w:val="21"/>
          <w:szCs w:val="21"/>
          <w:lang w:val="en-US" w:eastAsia="zh-CN" w:bidi="ar"/>
        </w:rPr>
        <w:t>各</w:t>
      </w:r>
      <w:r>
        <w:rPr>
          <w:rFonts w:hint="eastAsia" w:ascii="宋体" w:hAnsi="宋体" w:eastAsia="宋体" w:cs="宋体"/>
          <w:color w:val="000000"/>
          <w:kern w:val="0"/>
          <w:sz w:val="21"/>
          <w:szCs w:val="21"/>
          <w:lang w:val="en-US" w:eastAsia="zh-CN" w:bidi="ar"/>
        </w:rPr>
        <w:t>设置1个号牌座，其下边缘与地面的高度应不小于0.3m。</w:t>
      </w:r>
    </w:p>
    <w:p w14:paraId="143992E7">
      <w:pPr>
        <w:keepNext w:val="0"/>
        <w:keepLines w:val="0"/>
        <w:widowControl/>
        <w:suppressLineNumbers w:val="0"/>
        <w:jc w:val="left"/>
        <w:rPr>
          <w:rFonts w:hint="eastAsia" w:ascii="黑体" w:hAnsi="Times New Roman" w:eastAsia="黑体" w:cs="Times New Roman"/>
          <w:kern w:val="0"/>
          <w:sz w:val="21"/>
          <w:szCs w:val="20"/>
          <w:highlight w:val="none"/>
          <w:lang w:val="en-US" w:eastAsia="zh-CN" w:bidi="ar-SA"/>
        </w:rPr>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4</w:t>
      </w:r>
      <w:r>
        <w:rPr>
          <w:rFonts w:hint="eastAsia" w:ascii="黑体" w:hAnsi="Times New Roman" w:eastAsia="黑体" w:cs="Times New Roman"/>
          <w:kern w:val="0"/>
          <w:sz w:val="21"/>
          <w:szCs w:val="20"/>
          <w:highlight w:val="none"/>
          <w:lang w:val="en-US" w:eastAsia="zh-CN" w:bidi="ar-SA"/>
        </w:rPr>
        <w:t xml:space="preserve"> </w:t>
      </w:r>
      <w:r>
        <w:rPr>
          <w:rFonts w:hint="eastAsia" w:ascii="黑体" w:hAnsi="黑体" w:eastAsia="黑体"/>
          <w:color w:val="000000"/>
          <w:szCs w:val="21"/>
          <w:highlight w:val="none"/>
          <w:lang w:val="en-US" w:eastAsia="zh-CN"/>
        </w:rPr>
        <w:t>安全装备</w:t>
      </w:r>
    </w:p>
    <w:p w14:paraId="0E1076BB">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4</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1 灭火装置</w:t>
      </w:r>
    </w:p>
    <w:p w14:paraId="30BADBB7">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灭火器应设置在易于取卸的部位，数量不少于2个；需要配备消防水箱，及其配套的消防设施。</w:t>
      </w:r>
    </w:p>
    <w:p w14:paraId="51E89A41">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4</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2 机构的分离和清理专用工具</w:t>
      </w:r>
    </w:p>
    <w:p w14:paraId="217991AD">
      <w:pPr>
        <w:keepNext w:val="0"/>
        <w:keepLines w:val="0"/>
        <w:widowControl/>
        <w:suppressLineNumbers w:val="0"/>
        <w:ind w:firstLine="420" w:firstLineChars="20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应提供能够有效人工转动摘锭滚筒的专用工具。</w:t>
      </w:r>
    </w:p>
    <w:p w14:paraId="3F762050">
      <w:pPr>
        <w:keepNext w:val="0"/>
        <w:keepLines w:val="0"/>
        <w:widowControl/>
        <w:suppressLineNumbers w:val="0"/>
        <w:jc w:val="left"/>
        <w:rPr>
          <w:rFonts w:hint="eastAsia" w:ascii="黑体" w:hAnsi="黑体" w:eastAsia="黑体"/>
          <w:color w:val="000000"/>
          <w:szCs w:val="21"/>
          <w:highlight w:val="none"/>
          <w:lang w:val="en-US" w:eastAsia="zh-CN"/>
        </w:rPr>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4</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3 过热过载保护</w:t>
      </w:r>
    </w:p>
    <w:p w14:paraId="4D51D78A">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采棉</w:t>
      </w:r>
      <w:r>
        <w:rPr>
          <w:rFonts w:hint="eastAsia" w:ascii="宋体" w:hAnsi="宋体" w:eastAsia="宋体" w:cs="宋体"/>
          <w:color w:val="000000"/>
          <w:kern w:val="0"/>
          <w:sz w:val="21"/>
          <w:szCs w:val="21"/>
          <w:lang w:val="en-US" w:eastAsia="zh-CN" w:bidi="ar"/>
        </w:rPr>
        <w:t>机应具有电机过热和电流过载保护功能。</w:t>
      </w:r>
    </w:p>
    <w:p w14:paraId="0F6D48DC">
      <w:pPr>
        <w:keepNext w:val="0"/>
        <w:keepLines w:val="0"/>
        <w:widowControl/>
        <w:suppressLineNumbers w:val="0"/>
        <w:jc w:val="left"/>
        <w:rPr>
          <w:rFonts w:hint="default" w:ascii="黑体" w:hAnsi="黑体" w:eastAsia="黑体"/>
          <w:color w:val="000000"/>
          <w:szCs w:val="21"/>
          <w:highlight w:val="none"/>
          <w:lang w:val="en-US" w:eastAsia="zh-CN"/>
        </w:rPr>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4</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4 绝缘保护</w:t>
      </w:r>
    </w:p>
    <w:p w14:paraId="78D251DD">
      <w:pPr>
        <w:keepNext w:val="0"/>
        <w:keepLines w:val="0"/>
        <w:widowControl/>
        <w:suppressLineNumbers w:val="0"/>
        <w:ind w:firstLine="420" w:firstLineChars="200"/>
        <w:jc w:val="left"/>
      </w:pPr>
      <w:r>
        <w:rPr>
          <w:rFonts w:hint="eastAsia" w:ascii="宋体" w:hAnsi="宋体" w:cs="宋体"/>
          <w:color w:val="000000"/>
          <w:kern w:val="0"/>
          <w:sz w:val="21"/>
          <w:szCs w:val="21"/>
          <w:lang w:val="en-US" w:eastAsia="zh-CN" w:bidi="ar"/>
        </w:rPr>
        <w:t>采棉</w:t>
      </w:r>
      <w:r>
        <w:rPr>
          <w:rFonts w:hint="eastAsia" w:ascii="宋体" w:hAnsi="宋体" w:eastAsia="宋体" w:cs="宋体"/>
          <w:color w:val="000000"/>
          <w:kern w:val="0"/>
          <w:sz w:val="21"/>
          <w:szCs w:val="21"/>
          <w:lang w:val="en-US" w:eastAsia="zh-CN" w:bidi="ar"/>
        </w:rPr>
        <w:t>机电器应有防雨水、绝缘措施。</w:t>
      </w:r>
    </w:p>
    <w:p w14:paraId="2DD77D34">
      <w:pPr>
        <w:pStyle w:val="98"/>
        <w:keepNext w:val="0"/>
        <w:keepLines w:val="0"/>
        <w:pageBreakBefore w:val="0"/>
        <w:numPr>
          <w:ilvl w:val="0"/>
          <w:numId w:val="0"/>
        </w:numPr>
        <w:kinsoku/>
        <w:wordWrap/>
        <w:overflowPunct/>
        <w:topLinePunct w:val="0"/>
        <w:bidi w:val="0"/>
        <w:adjustRightInd/>
        <w:snapToGrid/>
        <w:spacing w:before="156" w:after="156"/>
        <w:textAlignment w:val="auto"/>
        <w:outlineLvl w:val="9"/>
        <w:rPr>
          <w:color w:val="000000"/>
          <w:highlight w:val="none"/>
        </w:rPr>
      </w:pPr>
      <w:bookmarkStart w:id="107" w:name="_Toc2794"/>
      <w:bookmarkStart w:id="108" w:name="_Toc178503376"/>
      <w:bookmarkStart w:id="109" w:name="_Toc89766196"/>
      <w:bookmarkStart w:id="110" w:name="_Toc35850757"/>
      <w:r>
        <w:rPr>
          <w:rFonts w:hint="eastAsia"/>
          <w:color w:val="000000"/>
          <w:highlight w:val="none"/>
          <w:lang w:val="en-US" w:eastAsia="zh-CN"/>
        </w:rPr>
        <w:t>5</w:t>
      </w:r>
      <w:r>
        <w:rPr>
          <w:rFonts w:hint="eastAsia"/>
          <w:color w:val="000000"/>
          <w:highlight w:val="none"/>
        </w:rPr>
        <w:t>.3.</w:t>
      </w:r>
      <w:r>
        <w:rPr>
          <w:rFonts w:hint="eastAsia"/>
          <w:color w:val="000000"/>
          <w:highlight w:val="none"/>
          <w:lang w:val="en-US" w:eastAsia="zh-CN"/>
        </w:rPr>
        <w:t>5</w:t>
      </w:r>
      <w:r>
        <w:rPr>
          <w:rFonts w:hint="eastAsia"/>
          <w:color w:val="000000"/>
          <w:highlight w:val="none"/>
        </w:rPr>
        <w:t xml:space="preserve"> 判定规则</w:t>
      </w:r>
      <w:bookmarkEnd w:id="107"/>
      <w:bookmarkEnd w:id="108"/>
      <w:bookmarkEnd w:id="109"/>
      <w:bookmarkEnd w:id="110"/>
    </w:p>
    <w:p w14:paraId="4B440906">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安全性检查满足以上内容要求时，安全性检查结论为符合大纲要求；否则，安全性检查结论为不符合大纲要求。</w:t>
      </w:r>
    </w:p>
    <w:p w14:paraId="7E1A2FDB">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安全性检查可采信制造商提供的具有资质的检验检测机构依据相关国家标准、行业标准、地方标准等出具的符合本大纲要求的安全性检查报告。检验检测报告或实地试验验证报告中至少应包括本大纲所规定的安全性试验项目，且对应项目检查结果符合本大纲要求，否则不予采信。</w:t>
      </w:r>
    </w:p>
    <w:p w14:paraId="57B1B0AD">
      <w:pPr>
        <w:pStyle w:val="98"/>
        <w:numPr>
          <w:ilvl w:val="0"/>
          <w:numId w:val="0"/>
        </w:numPr>
        <w:spacing w:before="156" w:after="156"/>
        <w:outlineLvl w:val="0"/>
        <w:rPr>
          <w:rFonts w:hint="default" w:eastAsia="黑体"/>
          <w:highlight w:val="none"/>
          <w:lang w:val="en-US" w:eastAsia="zh-CN"/>
        </w:rPr>
      </w:pPr>
      <w:bookmarkStart w:id="111" w:name="_Toc23671"/>
      <w:bookmarkStart w:id="112" w:name="_Toc25789"/>
      <w:bookmarkStart w:id="113" w:name="_Toc35850758"/>
      <w:r>
        <w:rPr>
          <w:rFonts w:hint="eastAsia"/>
          <w:highlight w:val="none"/>
          <w:lang w:val="en-US" w:eastAsia="zh-CN"/>
        </w:rPr>
        <w:t>5</w:t>
      </w:r>
      <w:r>
        <w:rPr>
          <w:rFonts w:hint="eastAsia"/>
          <w:highlight w:val="none"/>
        </w:rPr>
        <w:t xml:space="preserve">.4 </w:t>
      </w:r>
      <w:bookmarkStart w:id="114" w:name="_Toc444674741"/>
      <w:bookmarkStart w:id="115" w:name="_Toc452449043"/>
      <w:r>
        <w:rPr>
          <w:rFonts w:hint="eastAsia"/>
          <w:highlight w:val="none"/>
        </w:rPr>
        <w:t>适用</w:t>
      </w:r>
      <w:bookmarkEnd w:id="111"/>
      <w:bookmarkEnd w:id="112"/>
      <w:bookmarkEnd w:id="113"/>
      <w:bookmarkEnd w:id="114"/>
      <w:bookmarkEnd w:id="115"/>
      <w:r>
        <w:rPr>
          <w:rFonts w:hint="eastAsia"/>
          <w:highlight w:val="none"/>
          <w:lang w:val="en-US" w:eastAsia="zh-CN"/>
        </w:rPr>
        <w:t>地区性能试验</w:t>
      </w:r>
    </w:p>
    <w:p w14:paraId="56D3CED0">
      <w:pPr>
        <w:keepNext w:val="0"/>
        <w:keepLines w:val="0"/>
        <w:widowControl/>
        <w:suppressLineNumbers w:val="0"/>
        <w:ind w:firstLine="420" w:firstLineChars="200"/>
        <w:jc w:val="left"/>
        <w:rPr>
          <w:color w:val="000000"/>
          <w:highlight w:val="none"/>
        </w:rPr>
      </w:pPr>
      <w:r>
        <w:rPr>
          <w:rFonts w:hint="eastAsia"/>
          <w:highlight w:val="none"/>
        </w:rPr>
        <w:t>适用</w:t>
      </w:r>
      <w:r>
        <w:rPr>
          <w:rFonts w:hint="eastAsia"/>
          <w:highlight w:val="none"/>
          <w:lang w:val="en-US" w:eastAsia="zh-CN"/>
        </w:rPr>
        <w:t>地区性能试验</w:t>
      </w:r>
      <w:r>
        <w:rPr>
          <w:rFonts w:hint="eastAsia"/>
          <w:color w:val="000000"/>
          <w:highlight w:val="none"/>
          <w:lang w:val="en-US" w:eastAsia="zh-CN"/>
        </w:rPr>
        <w:t>包含</w:t>
      </w:r>
      <w:r>
        <w:rPr>
          <w:rFonts w:hint="eastAsia" w:ascii="宋体" w:hAnsi="宋体" w:eastAsia="宋体" w:cs="宋体"/>
          <w:color w:val="000000"/>
          <w:kern w:val="0"/>
          <w:sz w:val="21"/>
          <w:szCs w:val="21"/>
          <w:highlight w:val="none"/>
          <w:lang w:val="en-US" w:eastAsia="zh-CN" w:bidi="ar"/>
        </w:rPr>
        <w:t>采净率、籽棉含杂率、</w:t>
      </w:r>
      <w:r>
        <w:rPr>
          <w:rFonts w:hint="eastAsia" w:ascii="宋体" w:hAnsi="宋体" w:cs="宋体"/>
          <w:color w:val="000000"/>
          <w:kern w:val="0"/>
          <w:sz w:val="21"/>
          <w:szCs w:val="21"/>
          <w:highlight w:val="none"/>
          <w:lang w:val="en-US" w:eastAsia="zh-CN" w:bidi="ar"/>
        </w:rPr>
        <w:t>油耗</w:t>
      </w:r>
      <w:r>
        <w:rPr>
          <w:rFonts w:hint="eastAsia"/>
          <w:color w:val="000000"/>
          <w:highlight w:val="none"/>
          <w:lang w:val="en-US" w:eastAsia="zh-CN"/>
        </w:rPr>
        <w:t>等</w:t>
      </w:r>
      <w:r>
        <w:rPr>
          <w:rFonts w:hint="eastAsia"/>
          <w:color w:val="000000"/>
          <w:highlight w:val="none"/>
        </w:rPr>
        <w:t>试验项目。</w:t>
      </w:r>
    </w:p>
    <w:p w14:paraId="29A4C7A2">
      <w:pPr>
        <w:pStyle w:val="98"/>
        <w:keepNext w:val="0"/>
        <w:keepLines w:val="0"/>
        <w:pageBreakBefore w:val="0"/>
        <w:numPr>
          <w:ilvl w:val="0"/>
          <w:numId w:val="0"/>
        </w:numPr>
        <w:kinsoku/>
        <w:wordWrap/>
        <w:overflowPunct/>
        <w:topLinePunct w:val="0"/>
        <w:autoSpaceDE/>
        <w:autoSpaceDN/>
        <w:bidi w:val="0"/>
        <w:adjustRightInd/>
        <w:snapToGrid/>
        <w:spacing w:before="156" w:after="156"/>
        <w:textAlignment w:val="auto"/>
        <w:outlineLvl w:val="9"/>
        <w:rPr>
          <w:highlight w:val="none"/>
        </w:rPr>
      </w:pPr>
      <w:bookmarkStart w:id="116" w:name="_Toc178503380"/>
      <w:bookmarkStart w:id="117" w:name="_Toc89766199"/>
      <w:bookmarkStart w:id="118" w:name="_Toc32287"/>
      <w:bookmarkStart w:id="119" w:name="_Toc90102764"/>
      <w:bookmarkStart w:id="120" w:name="_Toc148086689"/>
      <w:bookmarkStart w:id="121" w:name="_Toc132448205"/>
      <w:bookmarkStart w:id="122" w:name="_Toc454426427"/>
      <w:r>
        <w:rPr>
          <w:rFonts w:hint="eastAsia"/>
          <w:highlight w:val="none"/>
          <w:lang w:val="en-US" w:eastAsia="zh-CN"/>
        </w:rPr>
        <w:t>5</w:t>
      </w:r>
      <w:r>
        <w:rPr>
          <w:rFonts w:hint="eastAsia"/>
          <w:highlight w:val="none"/>
        </w:rPr>
        <w:t>.4.1试验条件</w:t>
      </w:r>
      <w:bookmarkEnd w:id="116"/>
      <w:bookmarkEnd w:id="117"/>
      <w:bookmarkEnd w:id="118"/>
    </w:p>
    <w:p w14:paraId="318B4E9F">
      <w:pPr>
        <w:keepNext w:val="0"/>
        <w:keepLines w:val="0"/>
        <w:pageBreakBefore w:val="0"/>
        <w:kinsoku/>
        <w:wordWrap/>
        <w:overflowPunct/>
        <w:topLinePunct w:val="0"/>
        <w:autoSpaceDE/>
        <w:autoSpaceDN/>
        <w:bidi w:val="0"/>
        <w:adjustRightInd/>
        <w:snapToGrid/>
        <w:spacing w:before="156" w:beforeLines="50" w:after="156" w:afterLines="50"/>
        <w:textAlignment w:val="auto"/>
        <w:outlineLvl w:val="9"/>
        <w:rPr>
          <w:rFonts w:hint="eastAsia" w:ascii="黑体" w:hAnsi="黑体" w:eastAsia="黑体" w:cs="黑体"/>
          <w:highlight w:val="none"/>
          <w:lang w:val="en-US" w:eastAsia="zh-CN"/>
        </w:rPr>
      </w:pPr>
      <w:r>
        <w:rPr>
          <w:rFonts w:hint="eastAsia" w:ascii="黑体" w:hAnsi="黑体" w:eastAsia="黑体" w:cs="黑体"/>
          <w:highlight w:val="none"/>
          <w:lang w:val="en-US" w:eastAsia="zh-CN"/>
        </w:rPr>
        <w:t>5</w:t>
      </w:r>
      <w:r>
        <w:rPr>
          <w:rFonts w:hint="eastAsia" w:ascii="黑体" w:hAnsi="黑体" w:eastAsia="黑体" w:cs="黑体"/>
          <w:highlight w:val="none"/>
        </w:rPr>
        <w:t>.4.1.1 试验</w:t>
      </w:r>
      <w:bookmarkStart w:id="123" w:name="_Toc29615"/>
      <w:bookmarkStart w:id="124" w:name="_Toc89766200"/>
      <w:r>
        <w:rPr>
          <w:rFonts w:hint="eastAsia" w:ascii="黑体" w:hAnsi="黑体" w:eastAsia="黑体" w:cs="黑体"/>
          <w:highlight w:val="none"/>
          <w:lang w:eastAsia="zh-CN"/>
        </w:rPr>
        <w:t>地</w:t>
      </w:r>
    </w:p>
    <w:p w14:paraId="1A0953F4">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试验地应平坦，无沟渠和较大田埂，长度不少于</w:t>
      </w:r>
      <w:r>
        <w:rPr>
          <w:rFonts w:hint="eastAsia" w:ascii="宋体" w:hAnsi="宋体" w:cs="宋体"/>
          <w:color w:val="000000"/>
          <w:kern w:val="0"/>
          <w:sz w:val="21"/>
          <w:szCs w:val="21"/>
          <w:lang w:val="en-US" w:eastAsia="zh-CN" w:bidi="ar"/>
        </w:rPr>
        <w:t>30</w:t>
      </w:r>
      <w:r>
        <w:rPr>
          <w:rFonts w:hint="eastAsia" w:ascii="宋体" w:hAnsi="宋体" w:eastAsia="宋体" w:cs="宋体"/>
          <w:color w:val="000000"/>
          <w:kern w:val="0"/>
          <w:sz w:val="21"/>
          <w:szCs w:val="21"/>
          <w:lang w:val="en-US" w:eastAsia="zh-CN" w:bidi="ar"/>
        </w:rPr>
        <w:t xml:space="preserve"> m、宽度不少于3个作业行程。</w:t>
      </w:r>
    </w:p>
    <w:p w14:paraId="52998530">
      <w:pPr>
        <w:keepNext w:val="0"/>
        <w:keepLines w:val="0"/>
        <w:pageBreakBefore w:val="0"/>
        <w:widowControl/>
        <w:suppressLineNumbers w:val="0"/>
        <w:kinsoku/>
        <w:wordWrap/>
        <w:overflowPunct/>
        <w:topLinePunct w:val="0"/>
        <w:autoSpaceDE/>
        <w:autoSpaceDN/>
        <w:bidi w:val="0"/>
        <w:adjustRightInd/>
        <w:snapToGrid/>
        <w:jc w:val="left"/>
        <w:textAlignment w:val="auto"/>
      </w:pPr>
      <w:r>
        <w:rPr>
          <w:rFonts w:hint="eastAsia" w:ascii="黑体" w:hAnsi="黑体" w:eastAsia="黑体" w:cs="黑体"/>
          <w:highlight w:val="none"/>
          <w:lang w:val="en-US" w:eastAsia="zh-CN"/>
        </w:rPr>
        <w:t>5</w:t>
      </w:r>
      <w:r>
        <w:rPr>
          <w:rFonts w:hint="eastAsia" w:ascii="黑体" w:hAnsi="黑体" w:eastAsia="黑体" w:cs="黑体"/>
          <w:highlight w:val="none"/>
        </w:rPr>
        <w:t>.4.1.</w:t>
      </w:r>
      <w:r>
        <w:rPr>
          <w:rFonts w:hint="eastAsia" w:ascii="黑体" w:hAnsi="黑体" w:eastAsia="黑体" w:cs="黑体"/>
          <w:highlight w:val="none"/>
          <w:lang w:val="en-US" w:eastAsia="zh-CN"/>
        </w:rPr>
        <w:t>2</w:t>
      </w:r>
      <w:r>
        <w:rPr>
          <w:rFonts w:hint="eastAsia" w:ascii="黑体" w:hAnsi="黑体" w:eastAsia="黑体" w:cs="黑体"/>
          <w:highlight w:val="none"/>
        </w:rPr>
        <w:t xml:space="preserve"> </w:t>
      </w:r>
      <w:r>
        <w:rPr>
          <w:rFonts w:ascii="黑体" w:hAnsi="宋体" w:eastAsia="黑体" w:cs="黑体"/>
          <w:color w:val="000000"/>
          <w:kern w:val="0"/>
          <w:sz w:val="21"/>
          <w:szCs w:val="21"/>
          <w:lang w:val="en-US" w:eastAsia="zh-CN" w:bidi="ar"/>
        </w:rPr>
        <w:t>作物和环境条件</w:t>
      </w:r>
    </w:p>
    <w:p w14:paraId="764F7543">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试验地棉花种植模式必须符合棉花收获机采收的技术要求，试验地棉花应符合表</w:t>
      </w: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的要求。在整 </w:t>
      </w:r>
    </w:p>
    <w:p w14:paraId="5AC388E4">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个试验过程中测定环境温度和相对湿度各5次，记录其范围值。</w:t>
      </w:r>
    </w:p>
    <w:p w14:paraId="5F7F6526">
      <w:pPr>
        <w:pStyle w:val="58"/>
        <w:keepNext w:val="0"/>
        <w:keepLines w:val="0"/>
        <w:pageBreakBefore w:val="0"/>
        <w:kinsoku/>
        <w:wordWrap/>
        <w:overflowPunct/>
        <w:topLinePunct w:val="0"/>
        <w:bidi w:val="0"/>
        <w:ind w:firstLine="0" w:firstLineChars="0"/>
        <w:jc w:val="center"/>
        <w:textAlignment w:val="auto"/>
        <w:outlineLvl w:val="9"/>
        <w:rPr>
          <w:rFonts w:hint="eastAsia" w:ascii="黑体" w:eastAsia="黑体"/>
          <w:color w:val="000000"/>
        </w:rPr>
      </w:pPr>
      <w:r>
        <w:rPr>
          <w:rFonts w:hint="eastAsia" w:ascii="黑体" w:eastAsia="黑体"/>
          <w:color w:val="000000"/>
        </w:rPr>
        <w:t xml:space="preserve">  </w:t>
      </w:r>
    </w:p>
    <w:p w14:paraId="1B845814">
      <w:pPr>
        <w:pStyle w:val="58"/>
        <w:keepNext w:val="0"/>
        <w:keepLines w:val="0"/>
        <w:pageBreakBefore w:val="0"/>
        <w:kinsoku/>
        <w:wordWrap/>
        <w:overflowPunct/>
        <w:topLinePunct w:val="0"/>
        <w:bidi w:val="0"/>
        <w:ind w:firstLine="0" w:firstLineChars="0"/>
        <w:jc w:val="center"/>
        <w:textAlignment w:val="auto"/>
        <w:outlineLvl w:val="9"/>
        <w:rPr>
          <w:rFonts w:hint="eastAsia" w:ascii="黑体" w:eastAsia="黑体"/>
          <w:color w:val="000000"/>
          <w:lang w:eastAsia="zh-CN"/>
        </w:rPr>
      </w:pPr>
      <w:r>
        <w:rPr>
          <w:rFonts w:hint="eastAsia" w:ascii="黑体" w:eastAsia="黑体"/>
          <w:color w:val="000000"/>
        </w:rPr>
        <w:t>表</w:t>
      </w:r>
      <w:r>
        <w:rPr>
          <w:rFonts w:hint="eastAsia" w:ascii="黑体" w:eastAsia="黑体"/>
          <w:color w:val="000000"/>
          <w:lang w:val="en-US" w:eastAsia="zh-CN"/>
        </w:rPr>
        <w:t>2</w:t>
      </w:r>
      <w:r>
        <w:rPr>
          <w:rFonts w:hint="eastAsia" w:ascii="黑体" w:eastAsia="黑体"/>
          <w:color w:val="000000"/>
        </w:rPr>
        <w:t xml:space="preserve">  </w:t>
      </w:r>
      <w:r>
        <w:rPr>
          <w:rFonts w:hint="eastAsia" w:ascii="黑体" w:eastAsia="黑体"/>
          <w:color w:val="000000"/>
          <w:lang w:eastAsia="zh-CN"/>
        </w:rPr>
        <w:t>作物条件要求</w:t>
      </w:r>
    </w:p>
    <w:tbl>
      <w:tblPr>
        <w:tblStyle w:val="26"/>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4257"/>
        <w:gridCol w:w="4258"/>
      </w:tblGrid>
      <w:tr w14:paraId="06D83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94" w:type="dxa"/>
            <w:vAlign w:val="center"/>
          </w:tcPr>
          <w:p w14:paraId="3567C1D2">
            <w:pPr>
              <w:keepNext w:val="0"/>
              <w:keepLines w:val="0"/>
              <w:pageBreakBefore w:val="0"/>
              <w:kinsoku/>
              <w:wordWrap/>
              <w:overflowPunct/>
              <w:topLinePunct w:val="0"/>
              <w:bidi w:val="0"/>
              <w:adjustRightInd w:val="0"/>
              <w:snapToGrid w:val="0"/>
              <w:jc w:val="center"/>
              <w:textAlignment w:val="auto"/>
              <w:outlineLvl w:val="9"/>
              <w:rPr>
                <w:rFonts w:ascii="宋体" w:cs="宋体"/>
                <w:sz w:val="18"/>
                <w:szCs w:val="18"/>
              </w:rPr>
            </w:pPr>
            <w:r>
              <w:rPr>
                <w:rFonts w:hint="eastAsia" w:ascii="宋体" w:cs="宋体"/>
                <w:sz w:val="18"/>
                <w:szCs w:val="18"/>
              </w:rPr>
              <w:t>序号</w:t>
            </w:r>
          </w:p>
        </w:tc>
        <w:tc>
          <w:tcPr>
            <w:tcW w:w="4257" w:type="dxa"/>
            <w:vAlign w:val="center"/>
          </w:tcPr>
          <w:p w14:paraId="73C8CB02">
            <w:pPr>
              <w:keepNext w:val="0"/>
              <w:keepLines w:val="0"/>
              <w:pageBreakBefore w:val="0"/>
              <w:kinsoku/>
              <w:wordWrap/>
              <w:overflowPunct/>
              <w:topLinePunct w:val="0"/>
              <w:bidi w:val="0"/>
              <w:adjustRightInd w:val="0"/>
              <w:snapToGrid w:val="0"/>
              <w:jc w:val="center"/>
              <w:textAlignment w:val="auto"/>
              <w:outlineLvl w:val="9"/>
              <w:rPr>
                <w:rFonts w:hint="eastAsia" w:ascii="宋体" w:eastAsia="宋体" w:cs="宋体"/>
                <w:sz w:val="18"/>
                <w:szCs w:val="18"/>
                <w:lang w:eastAsia="zh-CN"/>
              </w:rPr>
            </w:pPr>
            <w:r>
              <w:rPr>
                <w:rFonts w:hint="eastAsia" w:ascii="宋体" w:cs="宋体"/>
                <w:sz w:val="18"/>
                <w:szCs w:val="18"/>
                <w:lang w:eastAsia="zh-CN"/>
              </w:rPr>
              <w:t>项目</w:t>
            </w:r>
          </w:p>
        </w:tc>
        <w:tc>
          <w:tcPr>
            <w:tcW w:w="4258" w:type="dxa"/>
            <w:vAlign w:val="center"/>
          </w:tcPr>
          <w:p w14:paraId="274C994B">
            <w:pPr>
              <w:keepNext w:val="0"/>
              <w:keepLines w:val="0"/>
              <w:pageBreakBefore w:val="0"/>
              <w:kinsoku/>
              <w:wordWrap/>
              <w:overflowPunct/>
              <w:topLinePunct w:val="0"/>
              <w:bidi w:val="0"/>
              <w:adjustRightInd w:val="0"/>
              <w:snapToGrid w:val="0"/>
              <w:jc w:val="center"/>
              <w:textAlignment w:val="auto"/>
              <w:outlineLvl w:val="9"/>
              <w:rPr>
                <w:rFonts w:hint="eastAsia" w:ascii="宋体" w:eastAsia="宋体" w:cs="宋体"/>
                <w:sz w:val="18"/>
                <w:szCs w:val="18"/>
                <w:lang w:eastAsia="zh-CN"/>
              </w:rPr>
            </w:pPr>
            <w:r>
              <w:rPr>
                <w:rFonts w:hint="eastAsia" w:ascii="宋体" w:cs="宋体"/>
                <w:sz w:val="18"/>
                <w:szCs w:val="18"/>
                <w:lang w:eastAsia="zh-CN"/>
              </w:rPr>
              <w:t>指标</w:t>
            </w:r>
          </w:p>
        </w:tc>
      </w:tr>
      <w:tr w14:paraId="17470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14:paraId="0D22A0CB">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1</w:t>
            </w:r>
          </w:p>
        </w:tc>
        <w:tc>
          <w:tcPr>
            <w:tcW w:w="4257" w:type="dxa"/>
            <w:shd w:val="clear" w:color="auto" w:fill="auto"/>
            <w:vAlign w:val="top"/>
          </w:tcPr>
          <w:p w14:paraId="3B9EFA9C">
            <w:pPr>
              <w:pStyle w:val="140"/>
              <w:spacing w:before="52" w:line="220" w:lineRule="auto"/>
              <w:ind w:left="111" w:leftChars="0"/>
              <w:jc w:val="center"/>
              <w:rPr>
                <w:rFonts w:ascii="宋体" w:hAnsi="宋体" w:eastAsia="宋体" w:cs="宋体"/>
                <w:kern w:val="2"/>
                <w:sz w:val="18"/>
                <w:szCs w:val="18"/>
                <w:lang w:val="en-US" w:eastAsia="zh-CN" w:bidi="ar-SA"/>
              </w:rPr>
            </w:pPr>
            <w:r>
              <w:rPr>
                <w:spacing w:val="-2"/>
              </w:rPr>
              <w:t>棉铃吐絮率</w:t>
            </w:r>
          </w:p>
        </w:tc>
        <w:tc>
          <w:tcPr>
            <w:tcW w:w="4258" w:type="dxa"/>
            <w:shd w:val="clear" w:color="auto" w:fill="auto"/>
            <w:vAlign w:val="top"/>
          </w:tcPr>
          <w:p w14:paraId="0D587A72">
            <w:pPr>
              <w:pStyle w:val="140"/>
              <w:spacing w:before="53" w:line="220" w:lineRule="auto"/>
              <w:ind w:left="112" w:leftChars="0"/>
              <w:jc w:val="center"/>
              <w:rPr>
                <w:rFonts w:hint="eastAsia"/>
                <w:spacing w:val="-2"/>
                <w:lang w:val="en-US" w:eastAsia="zh-CN"/>
              </w:rPr>
            </w:pPr>
            <w:r>
              <w:rPr>
                <w:spacing w:val="-2"/>
              </w:rPr>
              <w:t>≥80%</w:t>
            </w:r>
          </w:p>
        </w:tc>
      </w:tr>
      <w:tr w14:paraId="1059F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14:paraId="2A448647">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2</w:t>
            </w:r>
          </w:p>
        </w:tc>
        <w:tc>
          <w:tcPr>
            <w:tcW w:w="4257" w:type="dxa"/>
            <w:shd w:val="clear" w:color="auto" w:fill="auto"/>
            <w:vAlign w:val="top"/>
          </w:tcPr>
          <w:p w14:paraId="5C28B89C">
            <w:pPr>
              <w:pStyle w:val="140"/>
              <w:spacing w:before="53" w:line="220" w:lineRule="auto"/>
              <w:ind w:left="111" w:leftChars="0"/>
              <w:jc w:val="center"/>
              <w:rPr>
                <w:rFonts w:ascii="宋体" w:hAnsi="宋体" w:eastAsia="宋体" w:cs="宋体"/>
                <w:kern w:val="2"/>
                <w:sz w:val="18"/>
                <w:szCs w:val="18"/>
                <w:lang w:val="en-US" w:eastAsia="zh-CN" w:bidi="ar-SA"/>
              </w:rPr>
            </w:pPr>
            <w:r>
              <w:rPr>
                <w:spacing w:val="-2"/>
              </w:rPr>
              <w:t>脱叶率</w:t>
            </w:r>
          </w:p>
        </w:tc>
        <w:tc>
          <w:tcPr>
            <w:tcW w:w="4258" w:type="dxa"/>
            <w:shd w:val="clear" w:color="auto" w:fill="auto"/>
            <w:vAlign w:val="top"/>
          </w:tcPr>
          <w:p w14:paraId="64E25FF1">
            <w:pPr>
              <w:pStyle w:val="140"/>
              <w:spacing w:before="53" w:line="220" w:lineRule="auto"/>
              <w:ind w:left="112" w:leftChars="0"/>
              <w:jc w:val="center"/>
              <w:rPr>
                <w:rFonts w:hint="eastAsia"/>
                <w:spacing w:val="-2"/>
                <w:lang w:val="en-US" w:eastAsia="zh-CN"/>
              </w:rPr>
            </w:pPr>
            <w:r>
              <w:rPr>
                <w:spacing w:val="-2"/>
              </w:rPr>
              <w:t>≥80%</w:t>
            </w:r>
          </w:p>
        </w:tc>
      </w:tr>
      <w:tr w14:paraId="17D08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14:paraId="7A0A9291">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w:t>
            </w:r>
          </w:p>
        </w:tc>
        <w:tc>
          <w:tcPr>
            <w:tcW w:w="4257" w:type="dxa"/>
            <w:shd w:val="clear" w:color="auto" w:fill="auto"/>
            <w:vAlign w:val="top"/>
          </w:tcPr>
          <w:p w14:paraId="7158CDCE">
            <w:pPr>
              <w:pStyle w:val="140"/>
              <w:spacing w:before="54" w:line="220" w:lineRule="auto"/>
              <w:ind w:left="111" w:leftChars="0"/>
              <w:jc w:val="center"/>
              <w:rPr>
                <w:rFonts w:hint="eastAsia" w:ascii="宋体" w:hAnsi="宋体" w:eastAsia="宋体" w:cs="宋体"/>
                <w:kern w:val="2"/>
                <w:sz w:val="18"/>
                <w:szCs w:val="18"/>
                <w:lang w:val="en-US" w:eastAsia="zh-CN" w:bidi="ar-SA"/>
              </w:rPr>
            </w:pPr>
            <w:r>
              <w:rPr>
                <w:spacing w:val="-2"/>
              </w:rPr>
              <w:t>生长高度</w:t>
            </w:r>
          </w:p>
        </w:tc>
        <w:tc>
          <w:tcPr>
            <w:tcW w:w="4258" w:type="dxa"/>
            <w:shd w:val="clear" w:color="auto" w:fill="auto"/>
            <w:vAlign w:val="top"/>
          </w:tcPr>
          <w:p w14:paraId="1C00D0D4">
            <w:pPr>
              <w:pStyle w:val="140"/>
              <w:spacing w:before="53" w:line="220" w:lineRule="auto"/>
              <w:ind w:left="112" w:leftChars="0"/>
              <w:jc w:val="center"/>
              <w:rPr>
                <w:rFonts w:hint="eastAsia"/>
                <w:spacing w:val="-2"/>
                <w:lang w:val="en-US" w:eastAsia="zh-CN"/>
              </w:rPr>
            </w:pPr>
            <w:r>
              <w:rPr>
                <w:spacing w:val="-2"/>
              </w:rPr>
              <w:t>≥65cm占90%以上</w:t>
            </w:r>
          </w:p>
        </w:tc>
      </w:tr>
      <w:tr w14:paraId="6653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14:paraId="64FE6184">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4</w:t>
            </w:r>
          </w:p>
        </w:tc>
        <w:tc>
          <w:tcPr>
            <w:tcW w:w="4257" w:type="dxa"/>
            <w:shd w:val="clear" w:color="auto" w:fill="auto"/>
            <w:vAlign w:val="top"/>
          </w:tcPr>
          <w:p w14:paraId="70A4871E">
            <w:pPr>
              <w:pStyle w:val="140"/>
              <w:spacing w:before="53" w:line="220" w:lineRule="auto"/>
              <w:ind w:left="112" w:leftChars="0"/>
              <w:jc w:val="center"/>
              <w:rPr>
                <w:rFonts w:hint="default" w:ascii="宋体" w:hAnsi="宋体" w:eastAsia="宋体" w:cs="宋体"/>
                <w:kern w:val="2"/>
                <w:sz w:val="18"/>
                <w:szCs w:val="18"/>
                <w:lang w:val="en-US" w:eastAsia="zh-CN" w:bidi="ar-SA"/>
              </w:rPr>
            </w:pPr>
            <w:r>
              <w:rPr>
                <w:spacing w:val="-2"/>
              </w:rPr>
              <w:t>最低结铃高度</w:t>
            </w:r>
          </w:p>
        </w:tc>
        <w:tc>
          <w:tcPr>
            <w:tcW w:w="4258" w:type="dxa"/>
            <w:shd w:val="clear" w:color="auto" w:fill="auto"/>
            <w:vAlign w:val="top"/>
          </w:tcPr>
          <w:p w14:paraId="1F0AA0B1">
            <w:pPr>
              <w:pStyle w:val="140"/>
              <w:spacing w:before="53" w:line="220" w:lineRule="auto"/>
              <w:ind w:left="112" w:leftChars="0"/>
              <w:jc w:val="center"/>
              <w:rPr>
                <w:rFonts w:hint="default"/>
                <w:spacing w:val="-2"/>
                <w:lang w:val="en-US" w:eastAsia="zh-CN"/>
              </w:rPr>
            </w:pPr>
            <w:r>
              <w:rPr>
                <w:spacing w:val="-2"/>
              </w:rPr>
              <w:t>≥18cm占90%以上</w:t>
            </w:r>
          </w:p>
        </w:tc>
      </w:tr>
      <w:tr w14:paraId="4C139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14:paraId="5AEE075B">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5</w:t>
            </w:r>
          </w:p>
        </w:tc>
        <w:tc>
          <w:tcPr>
            <w:tcW w:w="4257" w:type="dxa"/>
            <w:shd w:val="clear" w:color="auto" w:fill="auto"/>
            <w:vAlign w:val="top"/>
          </w:tcPr>
          <w:p w14:paraId="21279559">
            <w:pPr>
              <w:pStyle w:val="140"/>
              <w:spacing w:before="54" w:line="220" w:lineRule="auto"/>
              <w:ind w:left="109" w:leftChars="0"/>
              <w:jc w:val="center"/>
              <w:rPr>
                <w:rFonts w:hint="default" w:ascii="宋体" w:hAnsi="宋体" w:eastAsia="宋体" w:cs="宋体"/>
                <w:kern w:val="2"/>
                <w:sz w:val="18"/>
                <w:szCs w:val="18"/>
                <w:lang w:val="en-US" w:eastAsia="zh-CN" w:bidi="ar-SA"/>
              </w:rPr>
            </w:pPr>
            <w:r>
              <w:rPr>
                <w:spacing w:val="-2"/>
              </w:rPr>
              <w:t>籽棉含水率</w:t>
            </w:r>
          </w:p>
        </w:tc>
        <w:tc>
          <w:tcPr>
            <w:tcW w:w="4258" w:type="dxa"/>
            <w:shd w:val="clear" w:color="auto" w:fill="auto"/>
            <w:vAlign w:val="top"/>
          </w:tcPr>
          <w:p w14:paraId="2144B579">
            <w:pPr>
              <w:pStyle w:val="140"/>
              <w:spacing w:before="53" w:line="220" w:lineRule="auto"/>
              <w:ind w:left="112" w:leftChars="0"/>
              <w:jc w:val="center"/>
              <w:rPr>
                <w:rFonts w:hint="default"/>
                <w:spacing w:val="-2"/>
                <w:lang w:val="en-US" w:eastAsia="zh-CN"/>
              </w:rPr>
            </w:pPr>
            <w:r>
              <w:rPr>
                <w:spacing w:val="-2"/>
              </w:rPr>
              <w:t>≤1</w:t>
            </w:r>
            <w:r>
              <w:rPr>
                <w:rFonts w:hint="eastAsia"/>
                <w:spacing w:val="-2"/>
                <w:lang w:val="en-US" w:eastAsia="zh-CN"/>
              </w:rPr>
              <w:t>4</w:t>
            </w:r>
            <w:r>
              <w:rPr>
                <w:spacing w:val="-2"/>
              </w:rPr>
              <w:t>%</w:t>
            </w:r>
          </w:p>
        </w:tc>
      </w:tr>
      <w:tr w14:paraId="0FCE0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14:paraId="29FA8627">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6</w:t>
            </w:r>
          </w:p>
        </w:tc>
        <w:tc>
          <w:tcPr>
            <w:tcW w:w="4257" w:type="dxa"/>
            <w:shd w:val="clear" w:color="auto" w:fill="auto"/>
            <w:vAlign w:val="top"/>
          </w:tcPr>
          <w:p w14:paraId="54F7135A">
            <w:pPr>
              <w:pStyle w:val="140"/>
              <w:spacing w:before="41" w:line="229" w:lineRule="auto"/>
              <w:ind w:left="109" w:leftChars="0"/>
              <w:jc w:val="center"/>
              <w:rPr>
                <w:rFonts w:hint="default" w:ascii="宋体" w:hAnsi="宋体" w:eastAsia="宋体" w:cs="宋体"/>
                <w:kern w:val="2"/>
                <w:sz w:val="9"/>
                <w:szCs w:val="9"/>
                <w:lang w:val="en-US" w:eastAsia="zh-CN" w:bidi="ar-SA"/>
              </w:rPr>
            </w:pPr>
            <w:r>
              <w:rPr>
                <w:spacing w:val="-1"/>
              </w:rPr>
              <w:t>籽棉产量，kg/hm</w:t>
            </w:r>
            <w:r>
              <w:rPr>
                <w:spacing w:val="-1"/>
                <w:position w:val="8"/>
                <w:sz w:val="9"/>
                <w:szCs w:val="9"/>
              </w:rPr>
              <w:t>2</w:t>
            </w:r>
          </w:p>
        </w:tc>
        <w:tc>
          <w:tcPr>
            <w:tcW w:w="4258" w:type="dxa"/>
            <w:shd w:val="clear" w:color="auto" w:fill="auto"/>
            <w:vAlign w:val="top"/>
          </w:tcPr>
          <w:p w14:paraId="7D3F862F">
            <w:pPr>
              <w:pStyle w:val="140"/>
              <w:spacing w:before="53" w:line="220" w:lineRule="auto"/>
              <w:ind w:left="112" w:leftChars="0"/>
              <w:jc w:val="center"/>
              <w:rPr>
                <w:rFonts w:hint="default"/>
                <w:spacing w:val="-2"/>
                <w:lang w:val="en-US" w:eastAsia="zh-CN"/>
              </w:rPr>
            </w:pPr>
            <w:r>
              <w:rPr>
                <w:spacing w:val="-2"/>
              </w:rPr>
              <w:t>≥</w:t>
            </w:r>
            <w:r>
              <w:rPr>
                <w:rFonts w:hint="eastAsia"/>
                <w:spacing w:val="-2"/>
                <w:lang w:val="en-US" w:eastAsia="zh-CN"/>
              </w:rPr>
              <w:t>22</w:t>
            </w:r>
            <w:r>
              <w:rPr>
                <w:spacing w:val="-2"/>
              </w:rPr>
              <w:t>50</w:t>
            </w:r>
          </w:p>
        </w:tc>
      </w:tr>
    </w:tbl>
    <w:p w14:paraId="5D266DD1">
      <w:pPr>
        <w:keepNext w:val="0"/>
        <w:keepLines w:val="0"/>
        <w:pageBreakBefore w:val="0"/>
        <w:widowControl w:val="0"/>
        <w:kinsoku/>
        <w:wordWrap/>
        <w:overflowPunct/>
        <w:topLinePunct w:val="0"/>
        <w:autoSpaceDE/>
        <w:autoSpaceDN/>
        <w:bidi w:val="0"/>
        <w:adjustRightInd/>
        <w:snapToGrid/>
        <w:spacing w:before="183" w:line="240" w:lineRule="auto"/>
        <w:textAlignment w:val="auto"/>
        <w:rPr>
          <w:rFonts w:ascii="黑体" w:hAnsi="黑体" w:eastAsia="黑体" w:cs="黑体"/>
          <w:sz w:val="21"/>
          <w:szCs w:val="21"/>
        </w:rPr>
      </w:pPr>
      <w:r>
        <w:rPr>
          <w:rFonts w:ascii="黑体" w:hAnsi="黑体" w:eastAsia="黑体" w:cs="黑体"/>
          <w:sz w:val="21"/>
          <w:szCs w:val="21"/>
        </w:rPr>
        <w:t>5.</w:t>
      </w:r>
      <w:r>
        <w:rPr>
          <w:rFonts w:hint="eastAsia" w:ascii="黑体" w:hAnsi="黑体" w:eastAsia="黑体" w:cs="黑体"/>
          <w:sz w:val="21"/>
          <w:szCs w:val="21"/>
          <w:lang w:val="en-US" w:eastAsia="zh-CN"/>
        </w:rPr>
        <w:t>4</w:t>
      </w:r>
      <w:r>
        <w:rPr>
          <w:rFonts w:ascii="黑体" w:hAnsi="黑体" w:eastAsia="黑体" w:cs="黑体"/>
          <w:sz w:val="21"/>
          <w:szCs w:val="21"/>
        </w:rPr>
        <w:t>.</w:t>
      </w:r>
      <w:r>
        <w:rPr>
          <w:rFonts w:hint="eastAsia" w:ascii="黑体" w:hAnsi="黑体" w:eastAsia="黑体" w:cs="黑体"/>
          <w:sz w:val="21"/>
          <w:szCs w:val="21"/>
          <w:lang w:val="en-US" w:eastAsia="zh-CN"/>
        </w:rPr>
        <w:t>1</w:t>
      </w:r>
      <w:r>
        <w:rPr>
          <w:rFonts w:ascii="黑体" w:hAnsi="黑体" w:eastAsia="黑体" w:cs="黑体"/>
          <w:sz w:val="21"/>
          <w:szCs w:val="21"/>
        </w:rPr>
        <w:t>.</w:t>
      </w:r>
      <w:r>
        <w:rPr>
          <w:rFonts w:hint="eastAsia" w:ascii="黑体" w:hAnsi="黑体" w:eastAsia="黑体" w:cs="黑体"/>
          <w:sz w:val="21"/>
          <w:szCs w:val="21"/>
          <w:lang w:val="en-US" w:eastAsia="zh-CN"/>
        </w:rPr>
        <w:t>3</w:t>
      </w:r>
      <w:r>
        <w:rPr>
          <w:rFonts w:ascii="黑体" w:hAnsi="黑体" w:eastAsia="黑体" w:cs="黑体"/>
          <w:sz w:val="21"/>
          <w:szCs w:val="21"/>
        </w:rPr>
        <w:t xml:space="preserve"> 试验样机</w:t>
      </w:r>
    </w:p>
    <w:p w14:paraId="25FF9195">
      <w:pPr>
        <w:keepNext w:val="0"/>
        <w:keepLines w:val="0"/>
        <w:pageBreakBefore w:val="0"/>
        <w:widowControl w:val="0"/>
        <w:kinsoku/>
        <w:wordWrap/>
        <w:overflowPunct/>
        <w:topLinePunct w:val="0"/>
        <w:autoSpaceDE/>
        <w:autoSpaceDN/>
        <w:bidi w:val="0"/>
        <w:adjustRightInd/>
        <w:snapToGrid/>
        <w:spacing w:before="183" w:line="240" w:lineRule="auto"/>
        <w:ind w:left="540"/>
        <w:textAlignment w:val="auto"/>
        <w:rPr>
          <w:rFonts w:ascii="宋体" w:hAnsi="宋体" w:eastAsia="宋体" w:cs="宋体"/>
          <w:spacing w:val="-1"/>
          <w:sz w:val="21"/>
          <w:szCs w:val="21"/>
        </w:rPr>
      </w:pPr>
      <w:r>
        <w:rPr>
          <w:rFonts w:ascii="宋体" w:hAnsi="宋体" w:eastAsia="宋体" w:cs="宋体"/>
          <w:sz w:val="21"/>
          <w:szCs w:val="21"/>
        </w:rPr>
        <w:t>样机的技术状态应符合产品使用说明书要求，驾驶员操作技术熟</w:t>
      </w:r>
      <w:r>
        <w:rPr>
          <w:rFonts w:ascii="宋体" w:hAnsi="宋体" w:eastAsia="宋体" w:cs="宋体"/>
          <w:spacing w:val="-1"/>
          <w:sz w:val="21"/>
          <w:szCs w:val="21"/>
        </w:rPr>
        <w:t>练。</w:t>
      </w:r>
    </w:p>
    <w:p w14:paraId="518F73CF">
      <w:pPr>
        <w:keepNext w:val="0"/>
        <w:keepLines w:val="0"/>
        <w:pageBreakBefore w:val="0"/>
        <w:widowControl w:val="0"/>
        <w:kinsoku/>
        <w:wordWrap/>
        <w:overflowPunct/>
        <w:topLinePunct w:val="0"/>
        <w:autoSpaceDE/>
        <w:autoSpaceDN/>
        <w:bidi w:val="0"/>
        <w:adjustRightInd/>
        <w:snapToGrid/>
        <w:spacing w:before="176" w:line="240" w:lineRule="auto"/>
        <w:textAlignment w:val="auto"/>
        <w:rPr>
          <w:rFonts w:ascii="黑体" w:hAnsi="黑体" w:eastAsia="黑体" w:cs="黑体"/>
          <w:sz w:val="21"/>
          <w:szCs w:val="21"/>
        </w:rPr>
      </w:pPr>
      <w:r>
        <w:rPr>
          <w:rFonts w:ascii="黑体" w:hAnsi="黑体" w:eastAsia="黑体" w:cs="黑体"/>
          <w:spacing w:val="-2"/>
          <w:sz w:val="21"/>
          <w:szCs w:val="21"/>
        </w:rPr>
        <w:t>5.</w:t>
      </w:r>
      <w:r>
        <w:rPr>
          <w:rFonts w:hint="eastAsia" w:ascii="黑体" w:hAnsi="黑体" w:eastAsia="黑体" w:cs="黑体"/>
          <w:spacing w:val="-2"/>
          <w:sz w:val="21"/>
          <w:szCs w:val="21"/>
          <w:lang w:val="en-US" w:eastAsia="zh-CN"/>
        </w:rPr>
        <w:t>4</w:t>
      </w:r>
      <w:r>
        <w:rPr>
          <w:rFonts w:ascii="黑体" w:hAnsi="黑体" w:eastAsia="黑体" w:cs="黑体"/>
          <w:spacing w:val="-2"/>
          <w:sz w:val="21"/>
          <w:szCs w:val="21"/>
        </w:rPr>
        <w:t>.</w:t>
      </w:r>
      <w:r>
        <w:rPr>
          <w:rFonts w:hint="eastAsia" w:ascii="黑体" w:hAnsi="黑体" w:eastAsia="黑体" w:cs="黑体"/>
          <w:spacing w:val="-2"/>
          <w:sz w:val="21"/>
          <w:szCs w:val="21"/>
          <w:lang w:val="en-US" w:eastAsia="zh-CN"/>
        </w:rPr>
        <w:t>1</w:t>
      </w:r>
      <w:r>
        <w:rPr>
          <w:rFonts w:ascii="黑体" w:hAnsi="黑体" w:eastAsia="黑体" w:cs="黑体"/>
          <w:spacing w:val="-2"/>
          <w:sz w:val="21"/>
          <w:szCs w:val="21"/>
        </w:rPr>
        <w:t>.</w:t>
      </w:r>
      <w:r>
        <w:rPr>
          <w:rFonts w:hint="eastAsia" w:ascii="黑体" w:hAnsi="黑体" w:eastAsia="黑体" w:cs="黑体"/>
          <w:spacing w:val="-2"/>
          <w:sz w:val="21"/>
          <w:szCs w:val="21"/>
          <w:lang w:val="en-US" w:eastAsia="zh-CN"/>
        </w:rPr>
        <w:t>4</w:t>
      </w:r>
      <w:r>
        <w:rPr>
          <w:rFonts w:ascii="黑体" w:hAnsi="黑体" w:eastAsia="黑体" w:cs="黑体"/>
          <w:spacing w:val="11"/>
          <w:sz w:val="21"/>
          <w:szCs w:val="21"/>
        </w:rPr>
        <w:t xml:space="preserve"> </w:t>
      </w:r>
      <w:r>
        <w:rPr>
          <w:rFonts w:ascii="黑体" w:hAnsi="黑体" w:eastAsia="黑体" w:cs="黑体"/>
          <w:spacing w:val="-2"/>
          <w:sz w:val="21"/>
          <w:szCs w:val="21"/>
        </w:rPr>
        <w:t>田间调查</w:t>
      </w:r>
    </w:p>
    <w:p w14:paraId="7C17EBC5">
      <w:pPr>
        <w:keepNext w:val="0"/>
        <w:keepLines w:val="0"/>
        <w:pageBreakBefore w:val="0"/>
        <w:widowControl w:val="0"/>
        <w:kinsoku/>
        <w:wordWrap/>
        <w:overflowPunct/>
        <w:topLinePunct w:val="0"/>
        <w:autoSpaceDE/>
        <w:autoSpaceDN/>
        <w:bidi w:val="0"/>
        <w:adjustRightInd/>
        <w:snapToGrid/>
        <w:spacing w:before="179" w:line="240" w:lineRule="auto"/>
        <w:ind w:left="128" w:right="225" w:firstLine="413"/>
        <w:textAlignment w:val="auto"/>
        <w:rPr>
          <w:rFonts w:ascii="宋体" w:hAnsi="宋体" w:eastAsia="宋体" w:cs="宋体"/>
          <w:sz w:val="21"/>
          <w:szCs w:val="21"/>
        </w:rPr>
      </w:pPr>
      <w:r>
        <w:rPr>
          <w:rFonts w:ascii="宋体" w:hAnsi="宋体" w:eastAsia="宋体" w:cs="宋体"/>
          <w:sz w:val="21"/>
          <w:szCs w:val="21"/>
        </w:rPr>
        <w:t>棉花收获机作业前在试验地块中随机交错抽取3个测区，每个测区取长度为1 m，</w:t>
      </w:r>
      <w:r>
        <w:rPr>
          <w:rFonts w:ascii="宋体" w:hAnsi="宋体" w:eastAsia="宋体" w:cs="宋体"/>
          <w:spacing w:val="-1"/>
          <w:sz w:val="21"/>
          <w:szCs w:val="21"/>
        </w:rPr>
        <w:t>宽度为一个棉花收获机作业幅宽，每个测区横向、纵向之间的距离不少于5 m。</w:t>
      </w:r>
    </w:p>
    <w:p w14:paraId="64C7A51D">
      <w:pPr>
        <w:keepNext w:val="0"/>
        <w:keepLines w:val="0"/>
        <w:pageBreakBefore w:val="0"/>
        <w:widowControl w:val="0"/>
        <w:kinsoku/>
        <w:wordWrap/>
        <w:overflowPunct/>
        <w:topLinePunct w:val="0"/>
        <w:autoSpaceDE/>
        <w:autoSpaceDN/>
        <w:bidi w:val="0"/>
        <w:adjustRightInd/>
        <w:snapToGrid/>
        <w:spacing w:before="5" w:line="240" w:lineRule="auto"/>
        <w:ind w:left="120" w:right="223" w:firstLine="420"/>
        <w:jc w:val="both"/>
        <w:textAlignment w:val="auto"/>
        <w:rPr>
          <w:rFonts w:ascii="宋体" w:hAnsi="宋体" w:eastAsia="宋体" w:cs="宋体"/>
          <w:spacing w:val="-1"/>
          <w:sz w:val="21"/>
          <w:szCs w:val="21"/>
        </w:rPr>
      </w:pPr>
      <w:r>
        <w:rPr>
          <w:rFonts w:ascii="宋体" w:hAnsi="宋体" w:eastAsia="宋体" w:cs="宋体"/>
          <w:sz w:val="21"/>
          <w:szCs w:val="21"/>
        </w:rPr>
        <w:t>记录作物品种，在各测区内连续取10株棉株，测定棉株的自然高度、自然宽度、主茎直</w:t>
      </w:r>
      <w:r>
        <w:rPr>
          <w:rFonts w:ascii="宋体" w:hAnsi="宋体" w:eastAsia="宋体" w:cs="宋体"/>
          <w:spacing w:val="-1"/>
          <w:sz w:val="21"/>
          <w:szCs w:val="21"/>
        </w:rPr>
        <w:t>径、最</w:t>
      </w:r>
      <w:r>
        <w:rPr>
          <w:rFonts w:ascii="宋体" w:hAnsi="宋体" w:eastAsia="宋体" w:cs="宋体"/>
          <w:sz w:val="21"/>
          <w:szCs w:val="21"/>
        </w:rPr>
        <w:t>高棉铃高度、最低棉铃高度，种植行距、吐絮棉铃、总棉铃、已脱落的叶片、总叶片的个数，</w:t>
      </w:r>
      <w:r>
        <w:rPr>
          <w:rFonts w:ascii="宋体" w:hAnsi="宋体" w:eastAsia="宋体" w:cs="宋体"/>
          <w:spacing w:val="-1"/>
          <w:sz w:val="21"/>
          <w:szCs w:val="21"/>
        </w:rPr>
        <w:t>计算平</w:t>
      </w:r>
      <w:r>
        <w:rPr>
          <w:rFonts w:ascii="宋体" w:hAnsi="宋体" w:eastAsia="宋体" w:cs="宋体"/>
          <w:sz w:val="21"/>
          <w:szCs w:val="21"/>
        </w:rPr>
        <w:t>均吐絮率和脱叶率；采下吐絮棉并除杂称重，求平均吐絮棉重量和单铃重；测定测区内棉株数</w:t>
      </w:r>
      <w:r>
        <w:rPr>
          <w:rFonts w:ascii="宋体" w:hAnsi="宋体" w:eastAsia="宋体" w:cs="宋体"/>
          <w:spacing w:val="-1"/>
          <w:sz w:val="21"/>
          <w:szCs w:val="21"/>
        </w:rPr>
        <w:t>，通过</w:t>
      </w:r>
      <w:r>
        <w:rPr>
          <w:rFonts w:ascii="宋体" w:hAnsi="宋体" w:eastAsia="宋体" w:cs="宋体"/>
          <w:sz w:val="21"/>
          <w:szCs w:val="21"/>
        </w:rPr>
        <w:t>平均吐絮棉重量值计算应收籽棉产量G，3个测区取平均值。收集测区内自然落地的籽棉，计算</w:t>
      </w:r>
      <w:r>
        <w:rPr>
          <w:rFonts w:ascii="宋体" w:hAnsi="宋体" w:eastAsia="宋体" w:cs="宋体"/>
          <w:spacing w:val="-1"/>
          <w:sz w:val="21"/>
          <w:szCs w:val="21"/>
        </w:rPr>
        <w:t>单位面</w:t>
      </w:r>
      <w:r>
        <w:rPr>
          <w:rFonts w:ascii="宋体" w:hAnsi="宋体" w:eastAsia="宋体" w:cs="宋体"/>
          <w:sz w:val="21"/>
          <w:szCs w:val="21"/>
        </w:rPr>
        <w:t>积自然落地棉质量。籽棉含水率测3次，用棉花水分速测仪或烘干称重法测定并取平均</w:t>
      </w:r>
      <w:r>
        <w:rPr>
          <w:rFonts w:ascii="宋体" w:hAnsi="宋体" w:eastAsia="宋体" w:cs="宋体"/>
          <w:spacing w:val="-1"/>
          <w:sz w:val="21"/>
          <w:szCs w:val="21"/>
        </w:rPr>
        <w:t>值。</w:t>
      </w:r>
    </w:p>
    <w:p w14:paraId="14CB7D2A">
      <w:pPr>
        <w:spacing w:before="138" w:line="219" w:lineRule="auto"/>
        <w:rPr>
          <w:rFonts w:hint="eastAsia" w:ascii="黑体" w:hAnsi="黑体" w:eastAsia="黑体" w:cs="黑体"/>
          <w:sz w:val="21"/>
          <w:szCs w:val="21"/>
          <w:lang w:eastAsia="zh-CN"/>
        </w:rPr>
      </w:pPr>
      <w:r>
        <w:rPr>
          <w:rFonts w:ascii="黑体" w:hAnsi="黑体" w:eastAsia="黑体" w:cs="黑体"/>
          <w:sz w:val="21"/>
          <w:szCs w:val="21"/>
        </w:rPr>
        <w:t>5.</w:t>
      </w:r>
      <w:r>
        <w:rPr>
          <w:rFonts w:hint="eastAsia" w:ascii="黑体" w:hAnsi="黑体" w:eastAsia="黑体" w:cs="黑体"/>
          <w:sz w:val="21"/>
          <w:szCs w:val="21"/>
          <w:lang w:val="en-US" w:eastAsia="zh-CN"/>
        </w:rPr>
        <w:t>4</w:t>
      </w:r>
      <w:r>
        <w:rPr>
          <w:rFonts w:ascii="黑体" w:hAnsi="黑体" w:eastAsia="黑体" w:cs="黑体"/>
          <w:sz w:val="21"/>
          <w:szCs w:val="21"/>
        </w:rPr>
        <w:t>.</w:t>
      </w:r>
      <w:r>
        <w:rPr>
          <w:rFonts w:hint="eastAsia" w:ascii="黑体" w:hAnsi="黑体" w:eastAsia="黑体" w:cs="黑体"/>
          <w:sz w:val="21"/>
          <w:szCs w:val="21"/>
          <w:lang w:val="en-US" w:eastAsia="zh-CN"/>
        </w:rPr>
        <w:t>1</w:t>
      </w:r>
      <w:r>
        <w:rPr>
          <w:rFonts w:ascii="黑体" w:hAnsi="黑体" w:eastAsia="黑体" w:cs="黑体"/>
          <w:sz w:val="21"/>
          <w:szCs w:val="21"/>
        </w:rPr>
        <w:t>.</w:t>
      </w:r>
      <w:r>
        <w:rPr>
          <w:rFonts w:hint="eastAsia" w:ascii="黑体" w:hAnsi="黑体" w:eastAsia="黑体" w:cs="黑体"/>
          <w:sz w:val="21"/>
          <w:szCs w:val="21"/>
          <w:lang w:val="en-US" w:eastAsia="zh-CN"/>
        </w:rPr>
        <w:t>5</w:t>
      </w:r>
      <w:r>
        <w:rPr>
          <w:rFonts w:ascii="黑体" w:hAnsi="黑体" w:eastAsia="黑体" w:cs="黑体"/>
          <w:sz w:val="21"/>
          <w:szCs w:val="21"/>
        </w:rPr>
        <w:t xml:space="preserve"> </w:t>
      </w:r>
      <w:r>
        <w:rPr>
          <w:rFonts w:hint="eastAsia" w:ascii="黑体" w:hAnsi="黑体" w:eastAsia="黑体" w:cs="黑体"/>
          <w:sz w:val="21"/>
          <w:szCs w:val="21"/>
          <w:lang w:eastAsia="zh-CN"/>
        </w:rPr>
        <w:t>适用地区性能试验</w:t>
      </w:r>
    </w:p>
    <w:p w14:paraId="777B1236">
      <w:pPr>
        <w:spacing w:before="180" w:line="221" w:lineRule="auto"/>
        <w:ind w:left="541"/>
        <w:rPr>
          <w:rFonts w:hint="default" w:ascii="黑体" w:hAnsi="黑体" w:eastAsia="黑体" w:cs="黑体"/>
          <w:sz w:val="21"/>
          <w:szCs w:val="21"/>
          <w:lang w:val="en-US" w:eastAsia="zh-CN"/>
        </w:rPr>
      </w:pPr>
      <w:r>
        <w:rPr>
          <w:rFonts w:ascii="黑体" w:hAnsi="黑体" w:eastAsia="黑体" w:cs="黑体"/>
          <w:spacing w:val="-1"/>
          <w:sz w:val="21"/>
          <w:szCs w:val="21"/>
        </w:rPr>
        <w:t>a) 采净率</w:t>
      </w:r>
      <w:r>
        <w:rPr>
          <w:rFonts w:hint="eastAsia" w:ascii="黑体" w:hAnsi="黑体" w:eastAsia="黑体" w:cs="黑体"/>
          <w:spacing w:val="-1"/>
          <w:sz w:val="21"/>
          <w:szCs w:val="21"/>
          <w:highlight w:val="none"/>
          <w:lang w:val="en-US" w:eastAsia="zh-CN"/>
        </w:rPr>
        <w:t>与作业速度</w:t>
      </w:r>
    </w:p>
    <w:p w14:paraId="3D75760D">
      <w:pPr>
        <w:spacing w:before="179" w:line="253" w:lineRule="auto"/>
        <w:ind w:left="127" w:right="225" w:firstLine="414"/>
        <w:rPr>
          <w:rFonts w:ascii="宋体" w:hAnsi="宋体" w:eastAsia="宋体" w:cs="宋体"/>
          <w:spacing w:val="-2"/>
          <w:sz w:val="21"/>
          <w:szCs w:val="21"/>
        </w:rPr>
      </w:pPr>
      <w:r>
        <w:rPr>
          <w:rFonts w:ascii="宋体" w:hAnsi="宋体" w:eastAsia="宋体" w:cs="宋体"/>
          <w:sz w:val="21"/>
          <w:szCs w:val="21"/>
        </w:rPr>
        <w:t>棉花收获机按正常作业速度的80%～100%采收3个长为</w:t>
      </w:r>
      <w:r>
        <w:rPr>
          <w:rFonts w:hint="eastAsia" w:ascii="宋体" w:hAnsi="宋体" w:cs="宋体"/>
          <w:sz w:val="21"/>
          <w:szCs w:val="21"/>
          <w:lang w:val="en-US" w:eastAsia="zh-CN"/>
        </w:rPr>
        <w:t>3</w:t>
      </w:r>
      <w:r>
        <w:rPr>
          <w:rFonts w:ascii="宋体" w:hAnsi="宋体" w:eastAsia="宋体" w:cs="宋体"/>
          <w:sz w:val="21"/>
          <w:szCs w:val="21"/>
        </w:rPr>
        <w:t>0 m的行程，每个行程各选1个</w:t>
      </w:r>
      <w:r>
        <w:rPr>
          <w:rFonts w:ascii="宋体" w:hAnsi="宋体" w:eastAsia="宋体" w:cs="宋体"/>
          <w:spacing w:val="-1"/>
          <w:sz w:val="21"/>
          <w:szCs w:val="21"/>
        </w:rPr>
        <w:t>长度为1 m、</w:t>
      </w:r>
      <w:r>
        <w:rPr>
          <w:rFonts w:ascii="宋体" w:hAnsi="宋体" w:eastAsia="宋体" w:cs="宋体"/>
          <w:spacing w:val="-3"/>
          <w:sz w:val="21"/>
          <w:szCs w:val="21"/>
        </w:rPr>
        <w:t>宽度为1个棉花收获机作业幅宽的测区，在各测区内分别收集遗留棉、挂枝棉和落在地上的籽棉。按式</w:t>
      </w:r>
      <w:r>
        <w:rPr>
          <w:rFonts w:ascii="宋体" w:hAnsi="宋体" w:eastAsia="宋体" w:cs="宋体"/>
          <w:spacing w:val="-2"/>
          <w:sz w:val="21"/>
          <w:szCs w:val="21"/>
        </w:rPr>
        <w:t>（1）</w:t>
      </w:r>
      <w:r>
        <w:rPr>
          <w:rFonts w:hint="eastAsia" w:ascii="宋体" w:hAnsi="宋体" w:cs="宋体"/>
          <w:spacing w:val="-2"/>
          <w:sz w:val="21"/>
          <w:szCs w:val="21"/>
          <w:lang w:eastAsia="zh-CN"/>
        </w:rPr>
        <w:t>、</w:t>
      </w:r>
      <w:r>
        <w:rPr>
          <w:rFonts w:ascii="宋体" w:hAnsi="宋体" w:eastAsia="宋体" w:cs="宋体"/>
          <w:spacing w:val="-2"/>
          <w:sz w:val="21"/>
          <w:szCs w:val="21"/>
        </w:rPr>
        <w:t>（</w:t>
      </w:r>
      <w:r>
        <w:rPr>
          <w:rFonts w:hint="eastAsia" w:ascii="宋体" w:hAnsi="宋体" w:cs="宋体"/>
          <w:spacing w:val="-2"/>
          <w:sz w:val="21"/>
          <w:szCs w:val="21"/>
          <w:lang w:val="en-US" w:eastAsia="zh-CN"/>
        </w:rPr>
        <w:t>2</w:t>
      </w:r>
      <w:r>
        <w:rPr>
          <w:rFonts w:ascii="宋体" w:hAnsi="宋体" w:eastAsia="宋体" w:cs="宋体"/>
          <w:spacing w:val="-2"/>
          <w:sz w:val="21"/>
          <w:szCs w:val="21"/>
        </w:rPr>
        <w:t>）计算采净率</w:t>
      </w:r>
      <w:r>
        <w:rPr>
          <w:rFonts w:hint="eastAsia" w:ascii="宋体" w:hAnsi="宋体" w:cs="宋体"/>
          <w:spacing w:val="-2"/>
          <w:sz w:val="21"/>
          <w:szCs w:val="21"/>
          <w:lang w:val="en-US" w:eastAsia="zh-CN"/>
        </w:rPr>
        <w:t>和作业速度</w:t>
      </w:r>
      <w:r>
        <w:rPr>
          <w:rFonts w:ascii="宋体" w:hAnsi="宋体" w:eastAsia="宋体" w:cs="宋体"/>
          <w:spacing w:val="-2"/>
          <w:sz w:val="21"/>
          <w:szCs w:val="21"/>
        </w:rPr>
        <w:t>，取平均值。</w:t>
      </w:r>
    </w:p>
    <w:p w14:paraId="4E49AA31">
      <w:pPr>
        <w:spacing w:before="179" w:line="253" w:lineRule="auto"/>
        <w:ind w:left="127" w:right="225" w:firstLine="414"/>
        <w:jc w:val="center"/>
        <w:rPr>
          <w:rFonts w:hint="eastAsia" w:hAnsi="Cambria Math"/>
          <w:i w:val="0"/>
          <w:sz w:val="24"/>
          <w:szCs w:val="24"/>
          <w:lang w:eastAsia="zh-CN"/>
        </w:rPr>
      </w:pPr>
      <m:oMath>
        <m:r>
          <m:rPr/>
          <w:rPr>
            <w:rFonts w:hint="default" w:ascii="Cambria Math" w:hAnsi="Cambria Math"/>
            <w:sz w:val="24"/>
            <w:szCs w:val="24"/>
          </w:rPr>
          <m:t>y=(1−</m:t>
        </m:r>
        <m:f>
          <m:fPr>
            <m:ctrlPr>
              <w:rPr>
                <w:rFonts w:hint="default" w:ascii="Cambria Math" w:hAnsi="Cambria Math"/>
                <w:i/>
                <w:sz w:val="24"/>
                <w:szCs w:val="24"/>
              </w:rPr>
            </m:ctrlPr>
          </m:fPr>
          <m:num>
            <m:sSub>
              <m:sSubPr>
                <m:ctrlPr>
                  <w:rPr>
                    <w:rFonts w:hint="default" w:ascii="Cambria Math" w:hAnsi="Cambria Math"/>
                    <w:sz w:val="24"/>
                    <w:szCs w:val="24"/>
                  </w:rPr>
                </m:ctrlPr>
              </m:sSubPr>
              <m:e>
                <m:r>
                  <m:rPr/>
                  <w:rPr>
                    <w:rFonts w:hint="default" w:ascii="Cambria Math" w:hAnsi="Cambria Math"/>
                    <w:sz w:val="24"/>
                    <w:szCs w:val="24"/>
                  </w:rPr>
                  <m:t>G</m:t>
                </m:r>
                <m:ctrlPr>
                  <w:rPr>
                    <w:rFonts w:ascii="Cambria Math" w:hAnsi="Cambria Math"/>
                    <w:sz w:val="24"/>
                    <w:szCs w:val="24"/>
                  </w:rPr>
                </m:ctrlPr>
              </m:e>
              <m:sub>
                <m:r>
                  <m:rPr/>
                  <w:rPr>
                    <w:rFonts w:hint="default" w:ascii="Cambria Math" w:hAnsi="Cambria Math"/>
                    <w:sz w:val="24"/>
                    <w:szCs w:val="24"/>
                  </w:rPr>
                  <m:t>1</m:t>
                </m:r>
                <m:ctrlPr>
                  <w:rPr>
                    <w:rFonts w:ascii="Cambria Math" w:hAnsi="Cambria Math"/>
                    <w:sz w:val="24"/>
                    <w:szCs w:val="24"/>
                  </w:rPr>
                </m:ctrlPr>
              </m:sub>
            </m:sSub>
            <m:r>
              <m:rPr/>
              <w:rPr>
                <w:rFonts w:hint="default" w:ascii="Cambria Math" w:hAnsi="Cambria Math"/>
                <w:sz w:val="24"/>
                <w:szCs w:val="24"/>
              </w:rPr>
              <m:t>+</m:t>
            </m:r>
            <m:sSub>
              <m:sSubPr>
                <m:ctrlPr>
                  <w:rPr>
                    <w:rFonts w:hint="default" w:ascii="Cambria Math" w:hAnsi="Cambria Math"/>
                    <w:sz w:val="24"/>
                    <w:szCs w:val="24"/>
                  </w:rPr>
                </m:ctrlPr>
              </m:sSubPr>
              <m:e>
                <m:r>
                  <m:rPr/>
                  <w:rPr>
                    <w:rFonts w:hint="default" w:ascii="Cambria Math" w:hAnsi="Cambria Math"/>
                    <w:sz w:val="24"/>
                    <w:szCs w:val="24"/>
                  </w:rPr>
                  <m:t>G</m:t>
                </m:r>
                <m:ctrlPr>
                  <w:rPr>
                    <w:rFonts w:ascii="Cambria Math" w:hAnsi="Cambria Math"/>
                    <w:sz w:val="24"/>
                    <w:szCs w:val="24"/>
                  </w:rPr>
                </m:ctrlPr>
              </m:e>
              <m:sub>
                <m:r>
                  <m:rPr/>
                  <w:rPr>
                    <w:rFonts w:hint="default" w:ascii="Cambria Math" w:hAnsi="Cambria Math"/>
                    <w:sz w:val="24"/>
                    <w:szCs w:val="24"/>
                  </w:rPr>
                  <m:t>2</m:t>
                </m:r>
                <m:ctrlPr>
                  <w:rPr>
                    <w:rFonts w:ascii="Cambria Math" w:hAnsi="Cambria Math"/>
                    <w:sz w:val="24"/>
                    <w:szCs w:val="24"/>
                  </w:rPr>
                </m:ctrlPr>
              </m:sub>
            </m:sSub>
            <m:r>
              <m:rPr/>
              <w:rPr>
                <w:rFonts w:hint="default" w:ascii="Cambria Math" w:hAnsi="Cambria Math"/>
                <w:sz w:val="24"/>
                <w:szCs w:val="24"/>
              </w:rPr>
              <m:t>+</m:t>
            </m:r>
            <m:sSub>
              <m:sSubPr>
                <m:ctrlPr>
                  <w:rPr>
                    <w:rFonts w:hint="default" w:ascii="Cambria Math" w:hAnsi="Cambria Math"/>
                    <w:sz w:val="24"/>
                    <w:szCs w:val="24"/>
                  </w:rPr>
                </m:ctrlPr>
              </m:sSubPr>
              <m:e>
                <m:r>
                  <m:rPr/>
                  <w:rPr>
                    <w:rFonts w:hint="default" w:ascii="Cambria Math" w:hAnsi="Cambria Math"/>
                    <w:sz w:val="24"/>
                    <w:szCs w:val="24"/>
                  </w:rPr>
                  <m:t>G</m:t>
                </m:r>
                <m:ctrlPr>
                  <w:rPr>
                    <w:rFonts w:ascii="Cambria Math" w:hAnsi="Cambria Math"/>
                    <w:sz w:val="24"/>
                    <w:szCs w:val="24"/>
                  </w:rPr>
                </m:ctrlPr>
              </m:e>
              <m:sub>
                <m:r>
                  <m:rPr/>
                  <w:rPr>
                    <w:rFonts w:hint="default" w:ascii="Cambria Math" w:hAnsi="Cambria Math"/>
                    <w:sz w:val="24"/>
                    <w:szCs w:val="24"/>
                  </w:rPr>
                  <m:t>3</m:t>
                </m:r>
                <m:ctrlPr>
                  <w:rPr>
                    <w:rFonts w:ascii="Cambria Math" w:hAnsi="Cambria Math"/>
                    <w:sz w:val="24"/>
                    <w:szCs w:val="24"/>
                  </w:rPr>
                </m:ctrlPr>
              </m:sub>
            </m:sSub>
            <m:r>
              <m:rPr/>
              <w:rPr>
                <w:rFonts w:hint="default" w:ascii="Cambria Math" w:hAnsi="Cambria Math"/>
                <w:sz w:val="24"/>
                <w:szCs w:val="24"/>
              </w:rPr>
              <m:t>−</m:t>
            </m:r>
            <m:sSub>
              <m:sSubPr>
                <m:ctrlPr>
                  <w:rPr>
                    <w:rFonts w:hint="default" w:ascii="Cambria Math" w:hAnsi="Cambria Math"/>
                    <w:sz w:val="24"/>
                    <w:szCs w:val="24"/>
                  </w:rPr>
                </m:ctrlPr>
              </m:sSubPr>
              <m:e>
                <m:r>
                  <m:rPr/>
                  <w:rPr>
                    <w:rFonts w:hint="default" w:ascii="Cambria Math" w:hAnsi="Cambria Math"/>
                    <w:sz w:val="24"/>
                    <w:szCs w:val="24"/>
                  </w:rPr>
                  <m:t>G</m:t>
                </m:r>
                <m:ctrlPr>
                  <w:rPr>
                    <w:rFonts w:ascii="Cambria Math" w:hAnsi="Cambria Math"/>
                    <w:sz w:val="24"/>
                    <w:szCs w:val="24"/>
                  </w:rPr>
                </m:ctrlPr>
              </m:e>
              <m:sub>
                <m:r>
                  <m:rPr/>
                  <w:rPr>
                    <w:rFonts w:hint="default" w:ascii="Cambria Math" w:hAnsi="Cambria Math"/>
                    <w:sz w:val="24"/>
                    <w:szCs w:val="24"/>
                  </w:rPr>
                  <m:t>4</m:t>
                </m:r>
                <m:ctrlPr>
                  <w:rPr>
                    <w:rFonts w:ascii="Cambria Math" w:hAnsi="Cambria Math"/>
                    <w:sz w:val="24"/>
                    <w:szCs w:val="24"/>
                  </w:rPr>
                </m:ctrlPr>
              </m:sub>
            </m:sSub>
            <m:ctrlPr>
              <w:rPr>
                <w:rFonts w:hint="default" w:ascii="Cambria Math" w:hAnsi="Cambria Math"/>
                <w:sz w:val="24"/>
                <w:szCs w:val="24"/>
              </w:rPr>
            </m:ctrlPr>
          </m:num>
          <m:den>
            <m:r>
              <m:rPr/>
              <w:rPr>
                <w:rFonts w:hint="default" w:ascii="Cambria Math" w:hAnsi="Cambria Math"/>
                <w:sz w:val="24"/>
                <w:szCs w:val="24"/>
              </w:rPr>
              <m:t>G</m:t>
            </m:r>
            <m:ctrlPr>
              <w:rPr>
                <w:rFonts w:hint="default" w:ascii="Cambria Math" w:hAnsi="Cambria Math"/>
                <w:sz w:val="24"/>
                <w:szCs w:val="24"/>
              </w:rPr>
            </m:ctrlPr>
          </m:den>
        </m:f>
        <m:r>
          <m:rPr/>
          <w:rPr>
            <w:rFonts w:hint="default" w:ascii="Cambria Math" w:hAnsi="Cambria Math"/>
            <w:sz w:val="24"/>
            <w:szCs w:val="24"/>
          </w:rPr>
          <m:t>)</m:t>
        </m:r>
        <m:r>
          <m:rPr>
            <m:sty m:val="p"/>
          </m:rPr>
          <w:rPr>
            <w:rFonts w:hint="default" w:ascii="Cambria Math" w:hAnsi="Cambria Math"/>
            <w:sz w:val="24"/>
            <w:szCs w:val="24"/>
          </w:rPr>
          <m:t>×</m:t>
        </m:r>
        <m:r>
          <m:rPr/>
          <w:rPr>
            <w:rFonts w:hint="default" w:ascii="Cambria Math" w:hAnsi="Cambria Math"/>
            <w:sz w:val="24"/>
            <w:szCs w:val="24"/>
          </w:rPr>
          <m:t>100%</m:t>
        </m:r>
      </m:oMath>
      <w:r>
        <w:rPr>
          <w:rFonts w:hint="default" w:hAnsi="Cambria Math"/>
          <w:i w:val="0"/>
          <w:sz w:val="24"/>
          <w:szCs w:val="24"/>
        </w:rPr>
        <w:t>··················</w:t>
      </w:r>
      <w:r>
        <w:rPr>
          <w:rFonts w:hint="eastAsia" w:hAnsi="Cambria Math"/>
          <w:i w:val="0"/>
          <w:sz w:val="24"/>
          <w:szCs w:val="24"/>
          <w:lang w:eastAsia="zh-CN"/>
        </w:rPr>
        <w:t>（</w:t>
      </w:r>
      <w:r>
        <w:rPr>
          <w:rFonts w:hint="eastAsia" w:hAnsi="Cambria Math"/>
          <w:i w:val="0"/>
          <w:sz w:val="24"/>
          <w:szCs w:val="24"/>
          <w:lang w:val="en-US" w:eastAsia="zh-CN"/>
        </w:rPr>
        <w:t>1</w:t>
      </w:r>
      <w:r>
        <w:rPr>
          <w:rFonts w:hint="eastAsia" w:hAnsi="Cambria Math"/>
          <w:i w:val="0"/>
          <w:sz w:val="24"/>
          <w:szCs w:val="24"/>
          <w:lang w:eastAsia="zh-CN"/>
        </w:rPr>
        <w:t>）</w:t>
      </w:r>
    </w:p>
    <w:p w14:paraId="08DF46E8">
      <w:pPr>
        <w:spacing w:before="179" w:line="253" w:lineRule="auto"/>
        <w:ind w:left="127" w:right="225" w:firstLine="414"/>
        <w:jc w:val="center"/>
        <w:rPr>
          <w:rFonts w:hint="eastAsia" w:hAnsi="Cambria Math"/>
          <w:i w:val="0"/>
          <w:sz w:val="24"/>
          <w:szCs w:val="24"/>
          <w:lang w:eastAsia="zh-CN"/>
        </w:rPr>
      </w:pPr>
      <w:r>
        <w:rPr>
          <w:rFonts w:hint="eastAsia" w:cs="Times New Roman"/>
          <w:i w:val="0"/>
          <w:sz w:val="24"/>
          <w:szCs w:val="24"/>
          <w:lang w:val="en-US" w:eastAsia="zh-CN"/>
        </w:rPr>
        <w:t xml:space="preserve">            </w:t>
      </w:r>
      <m:oMath>
        <m:r>
          <m:rPr>
            <m:nor/>
          </m:rPr>
          <w:rPr>
            <w:rFonts w:hint="default" w:cs="Times New Roman"/>
            <w:i/>
            <w:sz w:val="24"/>
            <w:szCs w:val="24"/>
            <w:lang w:val="en-US" w:eastAsia="zh-CN"/>
          </w:rPr>
          <m:t>v</m:t>
        </m:r>
        <m:r>
          <m:rPr>
            <m:nor/>
            <m:sty m:val="p"/>
          </m:rPr>
          <w:rPr>
            <w:rFonts w:hint="default" w:ascii="Times New Roman" w:hAnsi="Times New Roman" w:cs="Times New Roman"/>
            <w:b w:val="0"/>
            <w:i w:val="0"/>
            <w:sz w:val="24"/>
            <w:szCs w:val="24"/>
          </w:rPr>
          <m:t>=</m:t>
        </m:r>
        <m:f>
          <m:fPr>
            <m:ctrlPr>
              <w:rPr>
                <w:rFonts w:hint="default" w:ascii="Cambria Math" w:hAnsi="Cambria Math" w:cs="Times New Roman"/>
                <w:i/>
                <w:sz w:val="24"/>
                <w:szCs w:val="24"/>
              </w:rPr>
            </m:ctrlPr>
          </m:fPr>
          <m:num>
            <m:r>
              <m:rPr/>
              <w:rPr>
                <w:rFonts w:hint="default" w:ascii="Cambria Math" w:hAnsi="Cambria Math" w:cs="Times New Roman"/>
                <w:sz w:val="24"/>
                <w:szCs w:val="24"/>
                <w:lang w:val="en-US" w:eastAsia="zh-CN"/>
              </w:rPr>
              <m:t>s</m:t>
            </m:r>
            <m:ctrlPr>
              <w:rPr>
                <w:rFonts w:hint="default" w:ascii="Cambria Math" w:hAnsi="Cambria Math" w:cs="Times New Roman"/>
                <w:i/>
                <w:sz w:val="24"/>
                <w:szCs w:val="24"/>
              </w:rPr>
            </m:ctrlPr>
          </m:num>
          <m:den>
            <m:r>
              <m:rPr/>
              <w:rPr>
                <w:rFonts w:hint="default" w:ascii="Cambria Math" w:hAnsi="Cambria Math" w:cs="Times New Roman"/>
                <w:sz w:val="24"/>
                <w:szCs w:val="24"/>
                <w:lang w:val="en-US" w:eastAsia="zh-CN"/>
              </w:rPr>
              <m:t>t</m:t>
            </m:r>
            <m:ctrlPr>
              <w:rPr>
                <w:rFonts w:hint="default" w:ascii="Cambria Math" w:hAnsi="Cambria Math" w:cs="Times New Roman"/>
                <w:i/>
                <w:sz w:val="24"/>
                <w:szCs w:val="24"/>
              </w:rPr>
            </m:ctrlPr>
          </m:den>
        </m:f>
      </m:oMath>
      <w:r>
        <w:rPr>
          <w:rFonts w:hint="default" w:hAnsi="Cambria Math"/>
          <w:i w:val="0"/>
          <w:sz w:val="24"/>
          <w:szCs w:val="24"/>
        </w:rPr>
        <w:t>······································</w:t>
      </w:r>
      <w:r>
        <w:rPr>
          <w:rFonts w:hint="eastAsia" w:hAnsi="Cambria Math"/>
          <w:i w:val="0"/>
          <w:sz w:val="24"/>
          <w:szCs w:val="24"/>
          <w:lang w:eastAsia="zh-CN"/>
        </w:rPr>
        <w:t>（</w:t>
      </w:r>
      <w:r>
        <w:rPr>
          <w:rFonts w:hint="eastAsia" w:hAnsi="Cambria Math"/>
          <w:i w:val="0"/>
          <w:sz w:val="24"/>
          <w:szCs w:val="24"/>
          <w:lang w:val="en-US" w:eastAsia="zh-CN"/>
        </w:rPr>
        <w:t>2</w:t>
      </w:r>
      <w:r>
        <w:rPr>
          <w:rFonts w:hint="eastAsia" w:hAnsi="Cambria Math"/>
          <w:i w:val="0"/>
          <w:sz w:val="24"/>
          <w:szCs w:val="24"/>
          <w:lang w:eastAsia="zh-CN"/>
        </w:rPr>
        <w:t>）</w:t>
      </w:r>
    </w:p>
    <w:p w14:paraId="2B208AD8">
      <w:pPr>
        <w:spacing w:before="212" w:line="221" w:lineRule="auto"/>
        <w:ind w:left="545"/>
        <w:rPr>
          <w:rFonts w:ascii="宋体" w:hAnsi="宋体" w:eastAsia="宋体" w:cs="宋体"/>
          <w:sz w:val="21"/>
          <w:szCs w:val="21"/>
        </w:rPr>
      </w:pPr>
      <w:r>
        <w:rPr>
          <w:rFonts w:ascii="宋体" w:hAnsi="宋体" w:eastAsia="宋体" w:cs="宋体"/>
          <w:spacing w:val="-13"/>
          <w:sz w:val="21"/>
          <w:szCs w:val="21"/>
        </w:rPr>
        <w:t>式中：</w:t>
      </w:r>
    </w:p>
    <w:p w14:paraId="78361AB1">
      <w:pPr>
        <w:spacing w:before="37" w:line="208" w:lineRule="auto"/>
        <w:ind w:left="551"/>
        <w:rPr>
          <w:rFonts w:ascii="宋体" w:hAnsi="宋体" w:eastAsia="宋体" w:cs="宋体"/>
          <w:sz w:val="21"/>
          <w:szCs w:val="21"/>
        </w:rPr>
      </w:pPr>
      <w:r>
        <w:rPr>
          <w:rFonts w:ascii="宋体" w:hAnsi="宋体" w:eastAsia="宋体" w:cs="宋体"/>
          <w:i/>
          <w:iCs/>
          <w:spacing w:val="-6"/>
          <w:sz w:val="22"/>
          <w:szCs w:val="22"/>
        </w:rPr>
        <w:t>y</w:t>
      </w:r>
      <w:r>
        <w:rPr>
          <w:rFonts w:ascii="宋体" w:hAnsi="宋体" w:eastAsia="宋体" w:cs="宋体"/>
          <w:spacing w:val="-59"/>
          <w:sz w:val="22"/>
          <w:szCs w:val="22"/>
        </w:rPr>
        <w:t xml:space="preserve"> </w:t>
      </w:r>
      <w:r>
        <w:rPr>
          <w:rFonts w:ascii="宋体" w:hAnsi="宋体" w:eastAsia="宋体" w:cs="宋体"/>
          <w:spacing w:val="-6"/>
          <w:sz w:val="21"/>
          <w:szCs w:val="21"/>
        </w:rPr>
        <w:t>——采净率；</w:t>
      </w:r>
    </w:p>
    <w:p w14:paraId="068C7691">
      <w:pPr>
        <w:spacing w:before="15" w:line="227" w:lineRule="auto"/>
        <w:ind w:left="560"/>
        <w:rPr>
          <w:rFonts w:ascii="宋体" w:hAnsi="宋体" w:eastAsia="宋体" w:cs="宋体"/>
          <w:sz w:val="21"/>
          <w:szCs w:val="21"/>
        </w:rPr>
      </w:pPr>
      <w:r>
        <w:rPr>
          <w:rFonts w:ascii="宋体" w:hAnsi="宋体" w:eastAsia="宋体" w:cs="宋体"/>
          <w:i/>
          <w:iCs/>
          <w:spacing w:val="-1"/>
          <w:sz w:val="22"/>
          <w:szCs w:val="22"/>
        </w:rPr>
        <w:t>G</w:t>
      </w:r>
      <w:r>
        <w:rPr>
          <w:rFonts w:ascii="宋体" w:hAnsi="宋体" w:eastAsia="宋体" w:cs="宋体"/>
          <w:i/>
          <w:iCs/>
          <w:spacing w:val="-1"/>
          <w:position w:val="-1"/>
          <w:sz w:val="11"/>
          <w:szCs w:val="11"/>
        </w:rPr>
        <w:t>1</w:t>
      </w:r>
      <w:r>
        <w:rPr>
          <w:rFonts w:ascii="宋体" w:hAnsi="宋体" w:eastAsia="宋体" w:cs="宋体"/>
          <w:spacing w:val="-1"/>
          <w:sz w:val="21"/>
          <w:szCs w:val="21"/>
        </w:rPr>
        <w:t>——测区内单位面积遗留棉质量，单位为克每平方米（g/m</w:t>
      </w:r>
      <w:r>
        <w:rPr>
          <w:rFonts w:ascii="宋体" w:hAnsi="宋体" w:eastAsia="宋体" w:cs="宋体"/>
          <w:spacing w:val="-1"/>
          <w:position w:val="10"/>
          <w:sz w:val="11"/>
          <w:szCs w:val="11"/>
        </w:rPr>
        <w:t>2</w:t>
      </w:r>
      <w:r>
        <w:rPr>
          <w:rFonts w:ascii="宋体" w:hAnsi="宋体" w:eastAsia="宋体" w:cs="宋体"/>
          <w:spacing w:val="-11"/>
          <w:sz w:val="21"/>
          <w:szCs w:val="21"/>
        </w:rPr>
        <w:t>）；</w:t>
      </w:r>
    </w:p>
    <w:p w14:paraId="53957A16">
      <w:pPr>
        <w:spacing w:before="15" w:line="227" w:lineRule="auto"/>
        <w:ind w:left="560"/>
        <w:rPr>
          <w:rFonts w:ascii="宋体" w:hAnsi="宋体" w:eastAsia="宋体" w:cs="宋体"/>
          <w:sz w:val="21"/>
          <w:szCs w:val="21"/>
        </w:rPr>
      </w:pPr>
      <w:r>
        <w:rPr>
          <w:rFonts w:ascii="宋体" w:hAnsi="宋体" w:eastAsia="宋体" w:cs="宋体"/>
          <w:i/>
          <w:iCs/>
          <w:spacing w:val="-1"/>
          <w:sz w:val="22"/>
          <w:szCs w:val="22"/>
        </w:rPr>
        <w:t>G</w:t>
      </w:r>
      <w:r>
        <w:rPr>
          <w:rFonts w:ascii="宋体" w:hAnsi="宋体" w:eastAsia="宋体" w:cs="宋体"/>
          <w:i/>
          <w:iCs/>
          <w:spacing w:val="-1"/>
          <w:position w:val="-1"/>
          <w:sz w:val="11"/>
          <w:szCs w:val="11"/>
        </w:rPr>
        <w:t>2</w:t>
      </w:r>
      <w:r>
        <w:rPr>
          <w:rFonts w:ascii="宋体" w:hAnsi="宋体" w:eastAsia="宋体" w:cs="宋体"/>
          <w:spacing w:val="-1"/>
          <w:sz w:val="21"/>
          <w:szCs w:val="21"/>
        </w:rPr>
        <w:t>——测区内单位面积挂枝棉质量，单位为克每平方米（g/m</w:t>
      </w:r>
      <w:r>
        <w:rPr>
          <w:rFonts w:ascii="宋体" w:hAnsi="宋体" w:eastAsia="宋体" w:cs="宋体"/>
          <w:spacing w:val="-1"/>
          <w:position w:val="10"/>
          <w:sz w:val="11"/>
          <w:szCs w:val="11"/>
        </w:rPr>
        <w:t>2</w:t>
      </w:r>
      <w:r>
        <w:rPr>
          <w:rFonts w:ascii="宋体" w:hAnsi="宋体" w:eastAsia="宋体" w:cs="宋体"/>
          <w:spacing w:val="-11"/>
          <w:sz w:val="21"/>
          <w:szCs w:val="21"/>
        </w:rPr>
        <w:t>）；</w:t>
      </w:r>
    </w:p>
    <w:p w14:paraId="45316EBA">
      <w:pPr>
        <w:spacing w:before="15" w:line="227" w:lineRule="auto"/>
        <w:ind w:left="560"/>
        <w:rPr>
          <w:rFonts w:ascii="宋体" w:hAnsi="宋体" w:eastAsia="宋体" w:cs="宋体"/>
          <w:sz w:val="21"/>
          <w:szCs w:val="21"/>
        </w:rPr>
      </w:pPr>
      <w:r>
        <w:rPr>
          <w:rFonts w:ascii="宋体" w:hAnsi="宋体" w:eastAsia="宋体" w:cs="宋体"/>
          <w:i/>
          <w:iCs/>
          <w:spacing w:val="-1"/>
          <w:sz w:val="22"/>
          <w:szCs w:val="22"/>
        </w:rPr>
        <w:t>G</w:t>
      </w:r>
      <w:r>
        <w:rPr>
          <w:rFonts w:ascii="宋体" w:hAnsi="宋体" w:eastAsia="宋体" w:cs="宋体"/>
          <w:i/>
          <w:iCs/>
          <w:spacing w:val="-1"/>
          <w:position w:val="-1"/>
          <w:sz w:val="11"/>
          <w:szCs w:val="11"/>
        </w:rPr>
        <w:t>3</w:t>
      </w:r>
      <w:r>
        <w:rPr>
          <w:rFonts w:ascii="宋体" w:hAnsi="宋体" w:eastAsia="宋体" w:cs="宋体"/>
          <w:spacing w:val="-1"/>
          <w:sz w:val="21"/>
          <w:szCs w:val="21"/>
        </w:rPr>
        <w:t>——测区内单位面积落在地上的籽棉质量，单位为克每平方米（g/m</w:t>
      </w:r>
      <w:r>
        <w:rPr>
          <w:rFonts w:ascii="宋体" w:hAnsi="宋体" w:eastAsia="宋体" w:cs="宋体"/>
          <w:spacing w:val="-1"/>
          <w:position w:val="10"/>
          <w:sz w:val="11"/>
          <w:szCs w:val="11"/>
        </w:rPr>
        <w:t>2</w:t>
      </w:r>
      <w:r>
        <w:rPr>
          <w:rFonts w:ascii="宋体" w:hAnsi="宋体" w:eastAsia="宋体" w:cs="宋体"/>
          <w:spacing w:val="-9"/>
          <w:sz w:val="21"/>
          <w:szCs w:val="21"/>
        </w:rPr>
        <w:t>）；</w:t>
      </w:r>
    </w:p>
    <w:p w14:paraId="41C7CD02">
      <w:pPr>
        <w:spacing w:before="15" w:line="227" w:lineRule="auto"/>
        <w:ind w:left="560"/>
        <w:rPr>
          <w:rFonts w:ascii="宋体" w:hAnsi="宋体" w:eastAsia="宋体" w:cs="宋体"/>
          <w:sz w:val="21"/>
          <w:szCs w:val="21"/>
        </w:rPr>
      </w:pPr>
      <w:r>
        <w:rPr>
          <w:rFonts w:ascii="宋体" w:hAnsi="宋体" w:eastAsia="宋体" w:cs="宋体"/>
          <w:i/>
          <w:iCs/>
          <w:spacing w:val="-1"/>
          <w:sz w:val="22"/>
          <w:szCs w:val="22"/>
        </w:rPr>
        <w:t>G</w:t>
      </w:r>
      <w:r>
        <w:rPr>
          <w:rFonts w:ascii="宋体" w:hAnsi="宋体" w:eastAsia="宋体" w:cs="宋体"/>
          <w:i/>
          <w:iCs/>
          <w:spacing w:val="-1"/>
          <w:position w:val="-1"/>
          <w:sz w:val="11"/>
          <w:szCs w:val="11"/>
        </w:rPr>
        <w:t>4</w:t>
      </w:r>
      <w:r>
        <w:rPr>
          <w:rFonts w:ascii="宋体" w:hAnsi="宋体" w:eastAsia="宋体" w:cs="宋体"/>
          <w:spacing w:val="-1"/>
          <w:sz w:val="21"/>
          <w:szCs w:val="21"/>
        </w:rPr>
        <w:t>——采收前自然落地棉平均单位面积质量，单位为克每平方米（g/m</w:t>
      </w:r>
      <w:r>
        <w:rPr>
          <w:rFonts w:ascii="宋体" w:hAnsi="宋体" w:eastAsia="宋体" w:cs="宋体"/>
          <w:spacing w:val="-1"/>
          <w:position w:val="10"/>
          <w:sz w:val="11"/>
          <w:szCs w:val="11"/>
        </w:rPr>
        <w:t>2</w:t>
      </w:r>
      <w:r>
        <w:rPr>
          <w:rFonts w:ascii="宋体" w:hAnsi="宋体" w:eastAsia="宋体" w:cs="宋体"/>
          <w:spacing w:val="-9"/>
          <w:sz w:val="21"/>
          <w:szCs w:val="21"/>
        </w:rPr>
        <w:t>）；</w:t>
      </w:r>
    </w:p>
    <w:p w14:paraId="1C4321A5">
      <w:pPr>
        <w:spacing w:before="15" w:line="227" w:lineRule="auto"/>
        <w:ind w:left="560"/>
        <w:rPr>
          <w:rFonts w:hint="eastAsia" w:ascii="宋体" w:hAnsi="宋体" w:eastAsia="宋体" w:cs="宋体"/>
          <w:spacing w:val="-1"/>
          <w:sz w:val="21"/>
          <w:szCs w:val="21"/>
          <w:lang w:val="en-US" w:eastAsia="zh-CN"/>
        </w:rPr>
      </w:pPr>
      <w:r>
        <w:rPr>
          <w:rFonts w:ascii="宋体" w:hAnsi="宋体" w:eastAsia="宋体" w:cs="宋体"/>
          <w:i/>
          <w:iCs/>
          <w:spacing w:val="-1"/>
          <w:sz w:val="22"/>
          <w:szCs w:val="22"/>
        </w:rPr>
        <w:t>G</w:t>
      </w:r>
      <w:r>
        <w:rPr>
          <w:rFonts w:ascii="宋体" w:hAnsi="宋体" w:eastAsia="宋体" w:cs="宋体"/>
          <w:spacing w:val="-48"/>
          <w:sz w:val="22"/>
          <w:szCs w:val="22"/>
        </w:rPr>
        <w:t xml:space="preserve"> </w:t>
      </w:r>
      <w:r>
        <w:rPr>
          <w:rFonts w:ascii="宋体" w:hAnsi="宋体" w:eastAsia="宋体" w:cs="宋体"/>
          <w:spacing w:val="-1"/>
          <w:sz w:val="21"/>
          <w:szCs w:val="21"/>
        </w:rPr>
        <w:t>——测区内单位面积应收籽棉产量，单位为克每平方米（g/m</w:t>
      </w:r>
      <w:r>
        <w:rPr>
          <w:rFonts w:ascii="宋体" w:hAnsi="宋体" w:eastAsia="宋体" w:cs="宋体"/>
          <w:spacing w:val="-1"/>
          <w:position w:val="10"/>
          <w:sz w:val="11"/>
          <w:szCs w:val="11"/>
        </w:rPr>
        <w:t>2</w:t>
      </w:r>
      <w:r>
        <w:rPr>
          <w:rFonts w:ascii="宋体" w:hAnsi="宋体" w:eastAsia="宋体" w:cs="宋体"/>
          <w:spacing w:val="-1"/>
          <w:sz w:val="21"/>
          <w:szCs w:val="21"/>
        </w:rPr>
        <w:t>）</w:t>
      </w:r>
      <w:r>
        <w:rPr>
          <w:rFonts w:hint="eastAsia" w:ascii="宋体" w:hAnsi="宋体" w:cs="宋体"/>
          <w:spacing w:val="-1"/>
          <w:sz w:val="21"/>
          <w:szCs w:val="21"/>
          <w:lang w:eastAsia="zh-CN"/>
        </w:rPr>
        <w:t>；</w:t>
      </w:r>
    </w:p>
    <w:p w14:paraId="7887E053">
      <w:pPr>
        <w:spacing w:before="15" w:line="227" w:lineRule="auto"/>
        <w:ind w:left="560"/>
        <w:rPr>
          <w:rFonts w:hint="eastAsia" w:ascii="宋体" w:hAnsi="宋体" w:eastAsia="宋体" w:cs="宋体"/>
          <w:spacing w:val="-1"/>
          <w:sz w:val="21"/>
          <w:szCs w:val="21"/>
          <w:lang w:val="en-US" w:eastAsia="zh-CN"/>
        </w:rPr>
      </w:pPr>
      <m:oMath>
        <m:r>
          <m:rPr>
            <m:nor/>
          </m:rPr>
          <w:rPr>
            <w:rFonts w:hint="default" w:ascii="Times New Roman" w:hAnsi="Times New Roman" w:eastAsia="宋体" w:cs="宋体"/>
            <w:i/>
            <w:iCs/>
            <w:spacing w:val="-1"/>
            <w:sz w:val="22"/>
            <w:szCs w:val="22"/>
            <w:lang w:val="en-US" w:eastAsia="zh-CN"/>
          </w:rPr>
          <m:t>v</m:t>
        </m:r>
      </m:oMath>
      <w:r>
        <w:rPr>
          <w:rFonts w:ascii="宋体" w:hAnsi="宋体" w:eastAsia="宋体" w:cs="宋体"/>
          <w:i/>
          <w:iCs/>
          <w:spacing w:val="-1"/>
          <w:sz w:val="22"/>
          <w:szCs w:val="22"/>
        </w:rPr>
        <w:t>——</w:t>
      </w:r>
      <w:r>
        <w:rPr>
          <w:rFonts w:hint="eastAsia" w:ascii="宋体" w:hAnsi="宋体" w:eastAsia="宋体" w:cs="宋体"/>
          <w:spacing w:val="-1"/>
          <w:sz w:val="21"/>
          <w:szCs w:val="21"/>
          <w:lang w:eastAsia="zh-CN"/>
        </w:rPr>
        <w:t>作业速度</w:t>
      </w:r>
      <w:r>
        <w:rPr>
          <w:rFonts w:ascii="宋体" w:hAnsi="宋体" w:eastAsia="宋体" w:cs="宋体"/>
          <w:spacing w:val="-1"/>
          <w:sz w:val="21"/>
          <w:szCs w:val="21"/>
        </w:rPr>
        <w:t>，单位为</w:t>
      </w:r>
      <w:r>
        <w:rPr>
          <w:rFonts w:hint="eastAsia" w:ascii="宋体" w:hAnsi="宋体" w:cs="宋体"/>
          <w:spacing w:val="-1"/>
          <w:sz w:val="21"/>
          <w:szCs w:val="21"/>
          <w:lang w:eastAsia="zh-CN"/>
        </w:rPr>
        <w:t>米</w:t>
      </w:r>
      <w:r>
        <w:rPr>
          <w:rFonts w:ascii="宋体" w:hAnsi="宋体" w:eastAsia="宋体" w:cs="宋体"/>
          <w:spacing w:val="-1"/>
          <w:sz w:val="21"/>
          <w:szCs w:val="21"/>
        </w:rPr>
        <w:t>每</w:t>
      </w:r>
      <w:r>
        <w:rPr>
          <w:rFonts w:hint="eastAsia" w:ascii="宋体" w:hAnsi="宋体" w:cs="宋体"/>
          <w:spacing w:val="-1"/>
          <w:sz w:val="21"/>
          <w:szCs w:val="21"/>
          <w:lang w:eastAsia="zh-CN"/>
        </w:rPr>
        <w:t>秒</w:t>
      </w:r>
      <w:r>
        <w:rPr>
          <w:rFonts w:ascii="宋体" w:hAnsi="宋体" w:eastAsia="宋体" w:cs="宋体"/>
          <w:spacing w:val="-1"/>
          <w:sz w:val="21"/>
          <w:szCs w:val="21"/>
        </w:rPr>
        <w:t>（</w:t>
      </w:r>
      <w:r>
        <w:rPr>
          <w:rFonts w:hint="eastAsia" w:ascii="宋体" w:hAnsi="宋体" w:cs="宋体"/>
          <w:spacing w:val="-1"/>
          <w:sz w:val="21"/>
          <w:szCs w:val="21"/>
          <w:lang w:val="en-US" w:eastAsia="zh-CN"/>
        </w:rPr>
        <w:t>m</w:t>
      </w:r>
      <w:r>
        <w:rPr>
          <w:rFonts w:ascii="宋体" w:hAnsi="宋体" w:eastAsia="宋体" w:cs="宋体"/>
          <w:spacing w:val="-1"/>
          <w:sz w:val="21"/>
          <w:szCs w:val="21"/>
        </w:rPr>
        <w:t>/</w:t>
      </w:r>
      <w:r>
        <w:rPr>
          <w:rFonts w:hint="eastAsia" w:ascii="宋体" w:hAnsi="宋体" w:cs="宋体"/>
          <w:spacing w:val="-1"/>
          <w:sz w:val="21"/>
          <w:szCs w:val="21"/>
          <w:lang w:val="en-US" w:eastAsia="zh-CN"/>
        </w:rPr>
        <w:t>s</w:t>
      </w:r>
      <w:r>
        <w:rPr>
          <w:rFonts w:ascii="宋体" w:hAnsi="宋体" w:eastAsia="宋体" w:cs="宋体"/>
          <w:spacing w:val="-1"/>
          <w:sz w:val="21"/>
          <w:szCs w:val="21"/>
        </w:rPr>
        <w:t>）</w:t>
      </w:r>
      <w:r>
        <w:rPr>
          <w:rFonts w:hint="eastAsia" w:ascii="宋体" w:hAnsi="宋体" w:eastAsia="宋体" w:cs="宋体"/>
          <w:spacing w:val="-1"/>
          <w:sz w:val="21"/>
          <w:szCs w:val="21"/>
          <w:lang w:val="en-US" w:eastAsia="zh-CN"/>
        </w:rPr>
        <w:t>；</w:t>
      </w:r>
    </w:p>
    <w:p w14:paraId="09E841D1">
      <w:pPr>
        <w:spacing w:before="15" w:line="227" w:lineRule="auto"/>
        <w:ind w:left="560"/>
        <w:rPr>
          <w:rFonts w:hint="default" w:ascii="宋体" w:hAnsi="宋体" w:eastAsia="宋体" w:cs="宋体"/>
          <w:i/>
          <w:iCs/>
          <w:spacing w:val="-1"/>
          <w:sz w:val="22"/>
          <w:szCs w:val="22"/>
          <w:lang w:val="en-US" w:eastAsia="zh-CN"/>
        </w:rPr>
      </w:pPr>
      <m:oMath>
        <m:r>
          <m:rPr/>
          <w:rPr>
            <w:rFonts w:hint="default" w:cs="宋体"/>
            <w:spacing w:val="-1"/>
            <w:sz w:val="22"/>
            <w:szCs w:val="22"/>
            <w:lang w:val="en-US" w:eastAsia="zh-CN"/>
          </w:rPr>
          <m:t>s</m:t>
        </m:r>
      </m:oMath>
      <w:r>
        <w:rPr>
          <w:rFonts w:ascii="宋体" w:hAnsi="宋体" w:eastAsia="宋体" w:cs="宋体"/>
          <w:i/>
          <w:iCs/>
          <w:spacing w:val="-1"/>
          <w:sz w:val="22"/>
          <w:szCs w:val="22"/>
        </w:rPr>
        <w:t>——</w:t>
      </w:r>
      <w:r>
        <w:rPr>
          <w:rFonts w:ascii="宋体" w:hAnsi="宋体" w:eastAsia="宋体" w:cs="宋体"/>
          <w:spacing w:val="-1"/>
          <w:sz w:val="21"/>
          <w:szCs w:val="21"/>
        </w:rPr>
        <w:t>测区</w:t>
      </w:r>
      <w:r>
        <w:rPr>
          <w:rFonts w:hint="eastAsia" w:ascii="宋体" w:hAnsi="宋体" w:cs="宋体"/>
          <w:spacing w:val="-1"/>
          <w:sz w:val="21"/>
          <w:szCs w:val="21"/>
          <w:lang w:eastAsia="zh-CN"/>
        </w:rPr>
        <w:t>长度</w:t>
      </w:r>
      <w:r>
        <w:rPr>
          <w:rFonts w:ascii="宋体" w:hAnsi="宋体" w:eastAsia="宋体" w:cs="宋体"/>
          <w:spacing w:val="-1"/>
          <w:sz w:val="21"/>
          <w:szCs w:val="21"/>
        </w:rPr>
        <w:t>，单位为</w:t>
      </w:r>
      <w:r>
        <w:rPr>
          <w:rFonts w:hint="eastAsia" w:ascii="宋体" w:hAnsi="宋体" w:cs="宋体"/>
          <w:spacing w:val="-1"/>
          <w:sz w:val="21"/>
          <w:szCs w:val="21"/>
          <w:lang w:eastAsia="zh-CN"/>
        </w:rPr>
        <w:t>米</w:t>
      </w:r>
      <w:r>
        <w:rPr>
          <w:rFonts w:ascii="宋体" w:hAnsi="宋体" w:eastAsia="宋体" w:cs="宋体"/>
          <w:spacing w:val="-1"/>
          <w:sz w:val="21"/>
          <w:szCs w:val="21"/>
        </w:rPr>
        <w:t>（</w:t>
      </w:r>
      <w:r>
        <w:rPr>
          <w:rFonts w:hint="eastAsia" w:ascii="宋体" w:hAnsi="宋体" w:cs="宋体"/>
          <w:spacing w:val="-1"/>
          <w:sz w:val="21"/>
          <w:szCs w:val="21"/>
          <w:lang w:val="en-US" w:eastAsia="zh-CN"/>
        </w:rPr>
        <w:t>m</w:t>
      </w:r>
      <w:r>
        <w:rPr>
          <w:rFonts w:ascii="宋体" w:hAnsi="宋体" w:eastAsia="宋体" w:cs="宋体"/>
          <w:spacing w:val="-1"/>
          <w:sz w:val="21"/>
          <w:szCs w:val="21"/>
        </w:rPr>
        <w:t>）</w:t>
      </w:r>
      <w:r>
        <w:rPr>
          <w:rFonts w:hint="eastAsia" w:ascii="宋体" w:hAnsi="宋体" w:eastAsia="宋体" w:cs="宋体"/>
          <w:spacing w:val="-1"/>
          <w:sz w:val="21"/>
          <w:szCs w:val="21"/>
          <w:lang w:val="en-US" w:eastAsia="zh-CN"/>
        </w:rPr>
        <w:t>；</w:t>
      </w:r>
    </w:p>
    <w:p w14:paraId="28309F0B">
      <w:pPr>
        <w:spacing w:before="15" w:line="227" w:lineRule="auto"/>
        <w:ind w:left="560"/>
        <w:rPr>
          <w:rFonts w:hint="default" w:ascii="宋体" w:hAnsi="宋体" w:eastAsia="宋体" w:cs="宋体"/>
          <w:spacing w:val="-1"/>
          <w:sz w:val="21"/>
          <w:szCs w:val="21"/>
          <w:lang w:val="en-US" w:eastAsia="zh-CN"/>
        </w:rPr>
      </w:pPr>
      <m:oMath>
        <m:r>
          <m:rPr/>
          <w:rPr>
            <w:rFonts w:hint="default" w:cs="宋体"/>
            <w:spacing w:val="-1"/>
            <w:sz w:val="22"/>
            <w:szCs w:val="22"/>
            <w:lang w:val="en-US" w:eastAsia="zh-CN"/>
          </w:rPr>
          <m:t>t</m:t>
        </m:r>
      </m:oMath>
      <w:r>
        <w:rPr>
          <w:rFonts w:ascii="宋体" w:hAnsi="宋体" w:eastAsia="宋体" w:cs="宋体"/>
          <w:i/>
          <w:iCs/>
          <w:spacing w:val="-1"/>
          <w:sz w:val="22"/>
          <w:szCs w:val="22"/>
        </w:rPr>
        <w:t>——</w:t>
      </w:r>
      <w:r>
        <w:rPr>
          <w:rFonts w:hint="eastAsia" w:ascii="宋体" w:hAnsi="宋体" w:cs="宋体"/>
          <w:spacing w:val="-1"/>
          <w:sz w:val="21"/>
          <w:szCs w:val="21"/>
          <w:lang w:eastAsia="zh-CN"/>
        </w:rPr>
        <w:t>通过测区的时间</w:t>
      </w:r>
      <w:r>
        <w:rPr>
          <w:rFonts w:ascii="宋体" w:hAnsi="宋体" w:eastAsia="宋体" w:cs="宋体"/>
          <w:spacing w:val="-1"/>
          <w:sz w:val="21"/>
          <w:szCs w:val="21"/>
        </w:rPr>
        <w:t>，单位为</w:t>
      </w:r>
      <w:r>
        <w:rPr>
          <w:rFonts w:hint="eastAsia" w:ascii="宋体" w:hAnsi="宋体" w:cs="宋体"/>
          <w:spacing w:val="-1"/>
          <w:sz w:val="21"/>
          <w:szCs w:val="21"/>
          <w:lang w:eastAsia="zh-CN"/>
        </w:rPr>
        <w:t>秒</w:t>
      </w:r>
      <w:r>
        <w:rPr>
          <w:rFonts w:ascii="宋体" w:hAnsi="宋体" w:eastAsia="宋体" w:cs="宋体"/>
          <w:spacing w:val="-1"/>
          <w:sz w:val="21"/>
          <w:szCs w:val="21"/>
        </w:rPr>
        <w:t>（</w:t>
      </w:r>
      <w:r>
        <w:rPr>
          <w:rFonts w:hint="eastAsia" w:ascii="宋体" w:hAnsi="宋体" w:cs="宋体"/>
          <w:spacing w:val="-1"/>
          <w:sz w:val="21"/>
          <w:szCs w:val="21"/>
          <w:lang w:val="en-US" w:eastAsia="zh-CN"/>
        </w:rPr>
        <w:t>s</w:t>
      </w:r>
      <w:r>
        <w:rPr>
          <w:rFonts w:ascii="宋体" w:hAnsi="宋体" w:eastAsia="宋体" w:cs="宋体"/>
          <w:spacing w:val="-1"/>
          <w:sz w:val="21"/>
          <w:szCs w:val="21"/>
        </w:rPr>
        <w:t>）</w:t>
      </w:r>
      <w:r>
        <w:rPr>
          <w:rFonts w:hint="eastAsia" w:ascii="宋体" w:hAnsi="宋体" w:cs="宋体"/>
          <w:spacing w:val="-1"/>
          <w:sz w:val="21"/>
          <w:szCs w:val="21"/>
          <w:lang w:val="en-US" w:eastAsia="zh-CN"/>
        </w:rPr>
        <w:t>。</w:t>
      </w:r>
    </w:p>
    <w:p w14:paraId="347606F9">
      <w:pPr>
        <w:spacing w:before="183" w:line="219" w:lineRule="auto"/>
        <w:ind w:left="542"/>
        <w:rPr>
          <w:rFonts w:ascii="黑体" w:hAnsi="黑体" w:eastAsia="黑体" w:cs="黑体"/>
          <w:spacing w:val="-1"/>
          <w:sz w:val="21"/>
          <w:szCs w:val="21"/>
        </w:rPr>
      </w:pPr>
      <w:r>
        <w:rPr>
          <w:rFonts w:ascii="黑体" w:hAnsi="黑体" w:eastAsia="黑体" w:cs="黑体"/>
          <w:spacing w:val="-1"/>
          <w:sz w:val="21"/>
          <w:szCs w:val="21"/>
        </w:rPr>
        <w:t>b) 籽棉含杂率</w:t>
      </w:r>
    </w:p>
    <w:p w14:paraId="5FB8AA49">
      <w:pPr>
        <w:spacing w:before="179" w:line="253" w:lineRule="auto"/>
        <w:ind w:left="127" w:right="225" w:firstLine="414"/>
        <w:rPr>
          <w:rFonts w:ascii="宋体" w:hAnsi="宋体" w:eastAsia="宋体" w:cs="宋体"/>
          <w:spacing w:val="-4"/>
          <w:sz w:val="21"/>
          <w:szCs w:val="21"/>
        </w:rPr>
      </w:pPr>
      <w:r>
        <w:rPr>
          <w:rFonts w:ascii="宋体" w:hAnsi="宋体" w:eastAsia="宋体" w:cs="宋体"/>
          <w:spacing w:val="-3"/>
          <w:sz w:val="21"/>
          <w:szCs w:val="21"/>
        </w:rPr>
        <w:t>籽棉样品取样</w:t>
      </w:r>
      <w:r>
        <w:rPr>
          <w:rFonts w:hint="eastAsia" w:ascii="宋体" w:hAnsi="宋体" w:cs="宋体"/>
          <w:spacing w:val="-3"/>
          <w:sz w:val="21"/>
          <w:szCs w:val="21"/>
          <w:lang w:eastAsia="zh-CN"/>
        </w:rPr>
        <w:t>：</w:t>
      </w:r>
      <w:r>
        <w:rPr>
          <w:rFonts w:ascii="宋体" w:hAnsi="宋体" w:eastAsia="宋体" w:cs="宋体"/>
          <w:spacing w:val="-2"/>
          <w:sz w:val="21"/>
          <w:szCs w:val="21"/>
        </w:rPr>
        <w:t>收获机取样并称重（M</w:t>
      </w:r>
      <w:r>
        <w:rPr>
          <w:rFonts w:ascii="宋体" w:hAnsi="宋体" w:eastAsia="宋体" w:cs="宋体"/>
          <w:spacing w:val="-2"/>
          <w:sz w:val="11"/>
          <w:szCs w:val="11"/>
        </w:rPr>
        <w:t>1</w:t>
      </w:r>
      <w:r>
        <w:rPr>
          <w:rFonts w:ascii="宋体" w:hAnsi="宋体" w:eastAsia="宋体" w:cs="宋体"/>
          <w:spacing w:val="-19"/>
          <w:sz w:val="11"/>
          <w:szCs w:val="11"/>
        </w:rPr>
        <w:t xml:space="preserve"> </w:t>
      </w:r>
      <w:r>
        <w:rPr>
          <w:rFonts w:ascii="宋体" w:hAnsi="宋体" w:eastAsia="宋体" w:cs="宋体"/>
          <w:spacing w:val="-2"/>
          <w:sz w:val="21"/>
          <w:szCs w:val="21"/>
        </w:rPr>
        <w:t>）</w:t>
      </w:r>
      <w:r>
        <w:rPr>
          <w:rFonts w:hint="eastAsia" w:ascii="宋体" w:hAnsi="宋体" w:cs="宋体"/>
          <w:spacing w:val="-2"/>
          <w:sz w:val="21"/>
          <w:szCs w:val="21"/>
          <w:lang w:eastAsia="zh-CN"/>
        </w:rPr>
        <w:t>：</w:t>
      </w:r>
      <w:r>
        <w:rPr>
          <w:rFonts w:ascii="宋体" w:hAnsi="宋体" w:eastAsia="宋体" w:cs="宋体"/>
          <w:spacing w:val="-2"/>
          <w:sz w:val="21"/>
          <w:szCs w:val="21"/>
        </w:rPr>
        <w:t>从集棉箱分区取</w:t>
      </w:r>
      <w:r>
        <w:rPr>
          <w:rFonts w:ascii="宋体" w:hAnsi="宋体" w:eastAsia="宋体" w:cs="宋体"/>
          <w:spacing w:val="-39"/>
          <w:sz w:val="21"/>
          <w:szCs w:val="21"/>
        </w:rPr>
        <w:t xml:space="preserve"> </w:t>
      </w:r>
      <w:r>
        <w:rPr>
          <w:rFonts w:ascii="宋体" w:hAnsi="宋体" w:eastAsia="宋体" w:cs="宋体"/>
          <w:spacing w:val="-2"/>
          <w:sz w:val="21"/>
          <w:szCs w:val="21"/>
        </w:rPr>
        <w:t>3</w:t>
      </w:r>
      <w:r>
        <w:rPr>
          <w:rFonts w:ascii="宋体" w:hAnsi="宋体" w:eastAsia="宋体" w:cs="宋体"/>
          <w:spacing w:val="-44"/>
          <w:sz w:val="21"/>
          <w:szCs w:val="21"/>
        </w:rPr>
        <w:t xml:space="preserve"> </w:t>
      </w:r>
      <w:r>
        <w:rPr>
          <w:rFonts w:ascii="宋体" w:hAnsi="宋体" w:eastAsia="宋体" w:cs="宋体"/>
          <w:spacing w:val="-2"/>
          <w:sz w:val="21"/>
          <w:szCs w:val="21"/>
        </w:rPr>
        <w:t>个样品，每个样品质量不少于</w:t>
      </w:r>
      <w:r>
        <w:rPr>
          <w:rFonts w:ascii="宋体" w:hAnsi="宋体" w:eastAsia="宋体" w:cs="宋体"/>
          <w:spacing w:val="-42"/>
          <w:sz w:val="21"/>
          <w:szCs w:val="21"/>
        </w:rPr>
        <w:t xml:space="preserve"> </w:t>
      </w:r>
      <w:r>
        <w:rPr>
          <w:rFonts w:ascii="宋体" w:hAnsi="宋体" w:eastAsia="宋体" w:cs="宋体"/>
          <w:spacing w:val="-2"/>
          <w:sz w:val="21"/>
          <w:szCs w:val="21"/>
        </w:rPr>
        <w:t>2000 g。</w:t>
      </w:r>
      <w:r>
        <w:rPr>
          <w:rFonts w:ascii="宋体" w:hAnsi="宋体" w:eastAsia="宋体" w:cs="宋体"/>
          <w:sz w:val="21"/>
          <w:szCs w:val="21"/>
        </w:rPr>
        <w:t>采用手工挑选的方式将样品中的枝叶、棉秆、铃壳等大杂挑出籽</w:t>
      </w:r>
      <w:r>
        <w:rPr>
          <w:rFonts w:ascii="宋体" w:hAnsi="宋体" w:eastAsia="宋体" w:cs="宋体"/>
          <w:spacing w:val="-1"/>
          <w:sz w:val="21"/>
          <w:szCs w:val="21"/>
        </w:rPr>
        <w:t>棉大杂</w:t>
      </w:r>
      <w:r>
        <w:rPr>
          <w:rFonts w:ascii="宋体" w:hAnsi="宋体" w:eastAsia="宋体" w:cs="宋体"/>
          <w:spacing w:val="-50"/>
          <w:sz w:val="21"/>
          <w:szCs w:val="21"/>
        </w:rPr>
        <w:t xml:space="preserve"> </w:t>
      </w:r>
      <w:r>
        <w:rPr>
          <w:rFonts w:ascii="宋体" w:hAnsi="宋体" w:eastAsia="宋体" w:cs="宋体"/>
          <w:spacing w:val="-1"/>
          <w:sz w:val="21"/>
          <w:szCs w:val="21"/>
        </w:rPr>
        <w:t>m</w:t>
      </w:r>
      <w:r>
        <w:rPr>
          <w:rFonts w:ascii="宋体" w:hAnsi="宋体" w:eastAsia="宋体" w:cs="宋体"/>
          <w:spacing w:val="-1"/>
          <w:sz w:val="11"/>
          <w:szCs w:val="11"/>
        </w:rPr>
        <w:t>1</w:t>
      </w:r>
      <w:r>
        <w:rPr>
          <w:rFonts w:ascii="宋体" w:hAnsi="宋体" w:eastAsia="宋体" w:cs="宋体"/>
          <w:spacing w:val="-1"/>
          <w:sz w:val="21"/>
          <w:szCs w:val="21"/>
        </w:rPr>
        <w:t>。将籽棉样品通过锯齿轧花机进行处理，在排杂口收集杂质</w:t>
      </w:r>
      <w:r>
        <w:rPr>
          <w:rFonts w:ascii="宋体" w:hAnsi="宋体" w:eastAsia="宋体" w:cs="宋体"/>
          <w:spacing w:val="-42"/>
          <w:sz w:val="21"/>
          <w:szCs w:val="21"/>
        </w:rPr>
        <w:t xml:space="preserve"> </w:t>
      </w:r>
      <w:r>
        <w:rPr>
          <w:rFonts w:ascii="宋体" w:hAnsi="宋体" w:eastAsia="宋体" w:cs="宋体"/>
          <w:spacing w:val="-1"/>
          <w:sz w:val="21"/>
          <w:szCs w:val="21"/>
        </w:rPr>
        <w:t>m</w:t>
      </w:r>
      <w:r>
        <w:rPr>
          <w:rFonts w:ascii="宋体" w:hAnsi="宋体" w:eastAsia="宋体" w:cs="宋体"/>
          <w:spacing w:val="-1"/>
          <w:sz w:val="11"/>
          <w:szCs w:val="11"/>
        </w:rPr>
        <w:t>2</w:t>
      </w:r>
      <w:r>
        <w:rPr>
          <w:rFonts w:ascii="宋体" w:hAnsi="宋体" w:eastAsia="宋体" w:cs="宋体"/>
          <w:spacing w:val="-1"/>
          <w:sz w:val="21"/>
          <w:szCs w:val="21"/>
        </w:rPr>
        <w:t>（用镊子剔除棉籽、籽棉、破籽、</w:t>
      </w:r>
      <w:r>
        <w:rPr>
          <w:rFonts w:ascii="宋体" w:hAnsi="宋体" w:eastAsia="宋体" w:cs="宋体"/>
          <w:spacing w:val="-6"/>
          <w:sz w:val="21"/>
          <w:szCs w:val="21"/>
        </w:rPr>
        <w:t>不孕籽、纤维籽屑、软籽表皮索丝、小棉团）。</w:t>
      </w:r>
      <w:r>
        <w:rPr>
          <w:rFonts w:ascii="宋体" w:hAnsi="宋体" w:eastAsia="宋体" w:cs="宋体"/>
          <w:spacing w:val="-3"/>
          <w:sz w:val="21"/>
          <w:szCs w:val="21"/>
        </w:rPr>
        <w:t>将处理后的原棉收集并称重（M</w:t>
      </w:r>
      <w:r>
        <w:rPr>
          <w:rFonts w:ascii="宋体" w:hAnsi="宋体" w:eastAsia="宋体" w:cs="宋体"/>
          <w:spacing w:val="-4"/>
          <w:sz w:val="11"/>
          <w:szCs w:val="11"/>
        </w:rPr>
        <w:t>2</w:t>
      </w:r>
      <w:r>
        <w:rPr>
          <w:rFonts w:ascii="宋体" w:hAnsi="宋体" w:eastAsia="宋体" w:cs="宋体"/>
          <w:spacing w:val="-4"/>
          <w:sz w:val="21"/>
          <w:szCs w:val="21"/>
        </w:rPr>
        <w:t>）。</w:t>
      </w:r>
    </w:p>
    <w:p w14:paraId="44F46CF9">
      <w:pPr>
        <w:spacing w:before="179" w:line="253" w:lineRule="auto"/>
        <w:ind w:left="127" w:right="225" w:firstLine="414"/>
        <w:rPr>
          <w:rFonts w:ascii="宋体" w:hAnsi="宋体" w:eastAsia="宋体" w:cs="宋体"/>
          <w:spacing w:val="-7"/>
          <w:sz w:val="21"/>
          <w:szCs w:val="21"/>
        </w:rPr>
      </w:pPr>
      <w:r>
        <w:rPr>
          <w:rFonts w:ascii="宋体" w:hAnsi="宋体" w:eastAsia="宋体" w:cs="宋体"/>
          <w:spacing w:val="-3"/>
          <w:sz w:val="21"/>
          <w:szCs w:val="21"/>
        </w:rPr>
        <w:t>原棉小样取样</w:t>
      </w:r>
      <w:r>
        <w:rPr>
          <w:rFonts w:hint="eastAsia" w:ascii="宋体" w:hAnsi="宋体" w:cs="宋体"/>
          <w:spacing w:val="-3"/>
          <w:sz w:val="21"/>
          <w:szCs w:val="21"/>
          <w:lang w:eastAsia="zh-CN"/>
        </w:rPr>
        <w:t>：</w:t>
      </w:r>
      <w:r>
        <w:rPr>
          <w:rFonts w:ascii="宋体" w:hAnsi="宋体" w:eastAsia="宋体" w:cs="宋体"/>
          <w:spacing w:val="-7"/>
          <w:sz w:val="21"/>
          <w:szCs w:val="21"/>
        </w:rPr>
        <w:t>从原棉大样中采取四分法抽取两份不少于</w:t>
      </w:r>
      <w:r>
        <w:rPr>
          <w:rFonts w:ascii="宋体" w:hAnsi="宋体" w:eastAsia="宋体" w:cs="宋体"/>
          <w:spacing w:val="-26"/>
          <w:sz w:val="21"/>
          <w:szCs w:val="21"/>
        </w:rPr>
        <w:t xml:space="preserve"> </w:t>
      </w:r>
      <w:r>
        <w:rPr>
          <w:rFonts w:ascii="宋体" w:hAnsi="宋体" w:eastAsia="宋体" w:cs="宋体"/>
          <w:spacing w:val="-7"/>
          <w:sz w:val="21"/>
          <w:szCs w:val="21"/>
        </w:rPr>
        <w:t>100</w:t>
      </w:r>
      <w:r>
        <w:rPr>
          <w:rFonts w:ascii="宋体" w:hAnsi="宋体" w:eastAsia="宋体" w:cs="宋体"/>
          <w:spacing w:val="-43"/>
          <w:sz w:val="21"/>
          <w:szCs w:val="21"/>
        </w:rPr>
        <w:t xml:space="preserve"> </w:t>
      </w:r>
      <w:r>
        <w:rPr>
          <w:rFonts w:ascii="宋体" w:hAnsi="宋体" w:eastAsia="宋体" w:cs="宋体"/>
          <w:spacing w:val="-7"/>
          <w:sz w:val="21"/>
          <w:szCs w:val="21"/>
        </w:rPr>
        <w:t>g</w:t>
      </w:r>
      <w:r>
        <w:rPr>
          <w:rFonts w:ascii="宋体" w:hAnsi="宋体" w:eastAsia="宋体" w:cs="宋体"/>
          <w:spacing w:val="-26"/>
          <w:sz w:val="21"/>
          <w:szCs w:val="21"/>
        </w:rPr>
        <w:t xml:space="preserve"> </w:t>
      </w:r>
      <w:r>
        <w:rPr>
          <w:rFonts w:ascii="宋体" w:hAnsi="宋体" w:eastAsia="宋体" w:cs="宋体"/>
          <w:spacing w:val="-7"/>
          <w:sz w:val="21"/>
          <w:szCs w:val="21"/>
        </w:rPr>
        <w:t>的原棉小样（M</w:t>
      </w:r>
      <w:r>
        <w:rPr>
          <w:rFonts w:ascii="宋体" w:hAnsi="宋体" w:eastAsia="宋体" w:cs="宋体"/>
          <w:spacing w:val="-7"/>
          <w:sz w:val="11"/>
          <w:szCs w:val="11"/>
        </w:rPr>
        <w:t>3</w:t>
      </w:r>
      <w:r>
        <w:rPr>
          <w:rFonts w:ascii="宋体" w:hAnsi="宋体" w:eastAsia="宋体" w:cs="宋体"/>
          <w:spacing w:val="-43"/>
          <w:w w:val="71"/>
          <w:sz w:val="21"/>
          <w:szCs w:val="21"/>
        </w:rPr>
        <w:t>）（</w:t>
      </w:r>
      <w:r>
        <w:rPr>
          <w:rFonts w:ascii="宋体" w:hAnsi="宋体" w:eastAsia="宋体" w:cs="宋体"/>
          <w:spacing w:val="-7"/>
          <w:sz w:val="21"/>
          <w:szCs w:val="21"/>
        </w:rPr>
        <w:t>一份用于试验，一份用于备样）。</w:t>
      </w:r>
    </w:p>
    <w:p w14:paraId="762A37A6">
      <w:pPr>
        <w:spacing w:before="1" w:line="274" w:lineRule="auto"/>
        <w:ind w:right="74" w:firstLine="408" w:firstLineChars="200"/>
        <w:rPr>
          <w:rFonts w:ascii="宋体" w:hAnsi="宋体" w:eastAsia="宋体" w:cs="宋体"/>
          <w:spacing w:val="1"/>
          <w:sz w:val="21"/>
          <w:szCs w:val="21"/>
        </w:rPr>
      </w:pPr>
      <w:r>
        <w:rPr>
          <w:rFonts w:ascii="宋体" w:hAnsi="宋体" w:eastAsia="宋体" w:cs="宋体"/>
          <w:spacing w:val="-3"/>
          <w:sz w:val="21"/>
          <w:szCs w:val="21"/>
        </w:rPr>
        <w:t>原棉杂质分析</w:t>
      </w:r>
      <w:r>
        <w:rPr>
          <w:rFonts w:hint="eastAsia" w:ascii="宋体" w:hAnsi="宋体" w:cs="宋体"/>
          <w:spacing w:val="-3"/>
          <w:sz w:val="21"/>
          <w:szCs w:val="21"/>
          <w:lang w:eastAsia="zh-CN"/>
        </w:rPr>
        <w:t>：</w:t>
      </w:r>
      <w:r>
        <w:rPr>
          <w:rFonts w:ascii="宋体" w:hAnsi="宋体" w:eastAsia="宋体" w:cs="宋体"/>
          <w:spacing w:val="-1"/>
          <w:sz w:val="21"/>
          <w:szCs w:val="21"/>
        </w:rPr>
        <w:t>原棉分析机先开启照明灯并打开风扇活门，开机空运转</w:t>
      </w:r>
      <w:r>
        <w:rPr>
          <w:rFonts w:ascii="宋体" w:hAnsi="宋体" w:eastAsia="宋体" w:cs="宋体"/>
          <w:spacing w:val="-29"/>
          <w:sz w:val="21"/>
          <w:szCs w:val="21"/>
        </w:rPr>
        <w:t xml:space="preserve"> </w:t>
      </w:r>
      <w:r>
        <w:rPr>
          <w:rFonts w:ascii="宋体" w:hAnsi="宋体" w:eastAsia="宋体" w:cs="宋体"/>
          <w:spacing w:val="-1"/>
          <w:sz w:val="21"/>
          <w:szCs w:val="21"/>
        </w:rPr>
        <w:t>1</w:t>
      </w:r>
      <w:r>
        <w:rPr>
          <w:rFonts w:ascii="宋体" w:hAnsi="宋体" w:eastAsia="宋体" w:cs="宋体"/>
          <w:spacing w:val="-23"/>
          <w:sz w:val="21"/>
          <w:szCs w:val="21"/>
        </w:rPr>
        <w:t xml:space="preserve"> </w:t>
      </w:r>
      <w:r>
        <w:rPr>
          <w:rFonts w:ascii="宋体" w:hAnsi="宋体" w:eastAsia="宋体" w:cs="宋体"/>
          <w:spacing w:val="-1"/>
          <w:sz w:val="21"/>
          <w:szCs w:val="21"/>
        </w:rPr>
        <w:t>min～2</w:t>
      </w:r>
      <w:r>
        <w:rPr>
          <w:rFonts w:ascii="宋体" w:hAnsi="宋体" w:eastAsia="宋体" w:cs="宋体"/>
          <w:spacing w:val="-25"/>
          <w:sz w:val="21"/>
          <w:szCs w:val="21"/>
        </w:rPr>
        <w:t xml:space="preserve"> </w:t>
      </w:r>
      <w:r>
        <w:rPr>
          <w:rFonts w:ascii="宋体" w:hAnsi="宋体" w:eastAsia="宋体" w:cs="宋体"/>
          <w:spacing w:val="-1"/>
          <w:sz w:val="21"/>
          <w:szCs w:val="21"/>
        </w:rPr>
        <w:t>min，</w:t>
      </w:r>
      <w:r>
        <w:rPr>
          <w:rFonts w:ascii="宋体" w:hAnsi="宋体" w:eastAsia="宋体" w:cs="宋体"/>
          <w:spacing w:val="-2"/>
          <w:sz w:val="21"/>
          <w:szCs w:val="21"/>
        </w:rPr>
        <w:t>然后停机清洁杂质箱、</w:t>
      </w:r>
      <w:r>
        <w:rPr>
          <w:rFonts w:ascii="宋体" w:hAnsi="宋体" w:eastAsia="宋体" w:cs="宋体"/>
          <w:spacing w:val="-3"/>
          <w:sz w:val="21"/>
          <w:szCs w:val="21"/>
        </w:rPr>
        <w:t>净棉箱、给棉台和刺棍。</w:t>
      </w:r>
      <w:r>
        <w:rPr>
          <w:rFonts w:ascii="宋体" w:hAnsi="宋体" w:eastAsia="宋体" w:cs="宋体"/>
          <w:spacing w:val="-2"/>
          <w:sz w:val="21"/>
          <w:szCs w:val="21"/>
        </w:rPr>
        <w:t>将试验原棉小样平摊均匀喂入给棉拉与给棉台之间，直到整个样品</w:t>
      </w:r>
      <w:r>
        <w:rPr>
          <w:rFonts w:ascii="宋体" w:hAnsi="宋体" w:eastAsia="宋体" w:cs="宋体"/>
          <w:spacing w:val="-3"/>
          <w:sz w:val="21"/>
          <w:szCs w:val="21"/>
        </w:rPr>
        <w:t>分析完毕，使尘笼或集棉网</w:t>
      </w:r>
      <w:r>
        <w:rPr>
          <w:rFonts w:ascii="宋体" w:hAnsi="宋体" w:eastAsia="宋体" w:cs="宋体"/>
          <w:spacing w:val="-1"/>
          <w:sz w:val="21"/>
          <w:szCs w:val="21"/>
        </w:rPr>
        <w:t>上的棉纤维全部落入净箱内，取出分析后的全部净棉。</w:t>
      </w:r>
      <w:r>
        <w:rPr>
          <w:rFonts w:ascii="宋体" w:hAnsi="宋体" w:eastAsia="宋体" w:cs="宋体"/>
          <w:spacing w:val="1"/>
          <w:sz w:val="21"/>
          <w:szCs w:val="21"/>
        </w:rPr>
        <w:t>关机收集杂质盘内的杂质，注意收集杂质箱四周壁上、横档上、给棉台上的全部细小杂质</w:t>
      </w:r>
      <w:r>
        <w:rPr>
          <w:rFonts w:ascii="宋体" w:hAnsi="宋体" w:eastAsia="宋体" w:cs="宋体"/>
          <w:sz w:val="21"/>
          <w:szCs w:val="21"/>
        </w:rPr>
        <w:t>m</w:t>
      </w:r>
      <w:r>
        <w:rPr>
          <w:rFonts w:ascii="宋体" w:hAnsi="宋体" w:eastAsia="宋体" w:cs="宋体"/>
          <w:sz w:val="11"/>
          <w:szCs w:val="11"/>
        </w:rPr>
        <w:t xml:space="preserve">4 </w:t>
      </w:r>
      <w:r>
        <w:rPr>
          <w:rFonts w:ascii="宋体" w:hAnsi="宋体" w:eastAsia="宋体" w:cs="宋体"/>
          <w:spacing w:val="-11"/>
          <w:sz w:val="21"/>
          <w:szCs w:val="21"/>
        </w:rPr>
        <w:t>（用镊子剔除游离纤维）。</w:t>
      </w:r>
      <w:r>
        <w:rPr>
          <w:rFonts w:ascii="宋体" w:hAnsi="宋体" w:eastAsia="宋体" w:cs="宋体"/>
          <w:spacing w:val="1"/>
          <w:sz w:val="21"/>
          <w:szCs w:val="21"/>
        </w:rPr>
        <w:t>将原棉小样中杂质质量通过计算折算出原棉大样杂质质量，记为m</w:t>
      </w:r>
      <w:r>
        <w:rPr>
          <w:rFonts w:ascii="宋体" w:hAnsi="宋体" w:eastAsia="宋体" w:cs="宋体"/>
          <w:spacing w:val="1"/>
          <w:sz w:val="11"/>
          <w:szCs w:val="11"/>
        </w:rPr>
        <w:t>3</w:t>
      </w:r>
      <w:r>
        <w:rPr>
          <w:rFonts w:ascii="宋体" w:hAnsi="宋体" w:eastAsia="宋体" w:cs="宋体"/>
          <w:spacing w:val="1"/>
          <w:sz w:val="21"/>
          <w:szCs w:val="21"/>
        </w:rPr>
        <w:t>。</w:t>
      </w:r>
    </w:p>
    <w:p w14:paraId="051B555A">
      <w:pPr>
        <w:spacing w:before="1" w:line="274" w:lineRule="auto"/>
        <w:ind w:right="74" w:firstLine="412" w:firstLineChars="200"/>
        <w:rPr>
          <w:rFonts w:ascii="宋体" w:hAnsi="宋体" w:eastAsia="宋体" w:cs="宋体"/>
          <w:sz w:val="21"/>
          <w:szCs w:val="21"/>
        </w:rPr>
      </w:pPr>
      <w:r>
        <w:rPr>
          <w:rFonts w:ascii="宋体" w:hAnsi="宋体" w:eastAsia="宋体" w:cs="宋体"/>
          <w:spacing w:val="-2"/>
          <w:sz w:val="21"/>
          <w:szCs w:val="21"/>
        </w:rPr>
        <w:t>籽棉含杂率</w:t>
      </w:r>
      <w:r>
        <w:rPr>
          <w:rFonts w:ascii="宋体" w:hAnsi="宋体" w:eastAsia="宋体" w:cs="宋体"/>
          <w:spacing w:val="-42"/>
          <w:sz w:val="21"/>
          <w:szCs w:val="21"/>
        </w:rPr>
        <w:t xml:space="preserve"> </w:t>
      </w:r>
      <w:r>
        <w:rPr>
          <w:rFonts w:ascii="宋体" w:hAnsi="宋体" w:eastAsia="宋体" w:cs="宋体"/>
          <w:spacing w:val="-2"/>
          <w:sz w:val="21"/>
          <w:szCs w:val="21"/>
        </w:rPr>
        <w:t>Z</w:t>
      </w:r>
      <w:r>
        <w:rPr>
          <w:rFonts w:ascii="宋体" w:hAnsi="宋体" w:eastAsia="宋体" w:cs="宋体"/>
          <w:spacing w:val="-2"/>
          <w:sz w:val="11"/>
          <w:szCs w:val="11"/>
        </w:rPr>
        <w:t>1</w:t>
      </w:r>
      <w:r>
        <w:rPr>
          <w:rFonts w:ascii="宋体" w:hAnsi="宋体" w:eastAsia="宋体" w:cs="宋体"/>
          <w:spacing w:val="-18"/>
          <w:sz w:val="11"/>
          <w:szCs w:val="11"/>
        </w:rPr>
        <w:t xml:space="preserve"> </w:t>
      </w:r>
      <w:r>
        <w:rPr>
          <w:rFonts w:ascii="宋体" w:hAnsi="宋体" w:eastAsia="宋体" w:cs="宋体"/>
          <w:spacing w:val="-20"/>
          <w:sz w:val="21"/>
          <w:szCs w:val="21"/>
        </w:rPr>
        <w:t>按式（</w:t>
      </w:r>
      <w:r>
        <w:rPr>
          <w:rFonts w:hint="eastAsia" w:ascii="宋体" w:hAnsi="宋体" w:cs="宋体"/>
          <w:spacing w:val="-20"/>
          <w:sz w:val="21"/>
          <w:szCs w:val="21"/>
          <w:lang w:val="en-US" w:eastAsia="zh-CN"/>
        </w:rPr>
        <w:t>3</w:t>
      </w:r>
      <w:r>
        <w:rPr>
          <w:rFonts w:ascii="宋体" w:hAnsi="宋体" w:eastAsia="宋体" w:cs="宋体"/>
          <w:spacing w:val="-20"/>
          <w:sz w:val="21"/>
          <w:szCs w:val="21"/>
        </w:rPr>
        <w:t>）、（</w:t>
      </w:r>
      <w:r>
        <w:rPr>
          <w:rFonts w:hint="eastAsia" w:ascii="宋体" w:hAnsi="宋体" w:cs="宋体"/>
          <w:spacing w:val="-20"/>
          <w:sz w:val="21"/>
          <w:szCs w:val="21"/>
          <w:lang w:val="en-US" w:eastAsia="zh-CN"/>
        </w:rPr>
        <w:t>4</w:t>
      </w:r>
      <w:r>
        <w:rPr>
          <w:rFonts w:ascii="宋体" w:hAnsi="宋体" w:eastAsia="宋体" w:cs="宋体"/>
          <w:spacing w:val="-20"/>
          <w:sz w:val="21"/>
          <w:szCs w:val="21"/>
        </w:rPr>
        <w:t>）计算。</w:t>
      </w:r>
    </w:p>
    <w:p w14:paraId="5BCEB152">
      <w:pPr>
        <w:spacing w:before="159"/>
        <w:ind w:left="3605"/>
        <w:rPr>
          <w:rFonts w:ascii="Times New Roman" w:hAnsi="Times New Roman" w:eastAsia="Times New Roman" w:cs="Times New Roman"/>
          <w:i/>
          <w:iCs/>
          <w:spacing w:val="28"/>
          <w:w w:val="114"/>
          <w:position w:val="-4"/>
          <w:sz w:val="20"/>
          <w:szCs w:val="20"/>
        </w:rPr>
      </w:pPr>
    </w:p>
    <w:p w14:paraId="03784296">
      <w:pPr>
        <w:spacing w:before="159"/>
        <w:jc w:val="center"/>
        <w:rPr>
          <w:rFonts w:hint="default" w:hAnsi="Cambria Math"/>
          <w:i/>
          <w:sz w:val="21"/>
        </w:rPr>
      </w:pPr>
      <m:oMath>
        <m:sSub>
          <m:sSubPr>
            <m:ctrlPr>
              <w:rPr>
                <w:rFonts w:hint="default" w:ascii="Cambria Math" w:hAnsi="Cambria Math"/>
                <w:sz w:val="21"/>
              </w:rPr>
            </m:ctrlPr>
          </m:sSubPr>
          <m:e>
            <m:r>
              <m:rPr/>
              <w:rPr>
                <w:rFonts w:hint="default" w:ascii="Cambria Math" w:hAnsi="Cambria Math"/>
                <w:sz w:val="21"/>
              </w:rPr>
              <m:t>Z</m:t>
            </m:r>
            <m:ctrlPr>
              <w:rPr>
                <w:rFonts w:ascii="Cambria Math" w:hAnsi="Cambria Math"/>
                <w:sz w:val="21"/>
              </w:rPr>
            </m:ctrlPr>
          </m:e>
          <m:sub>
            <m:r>
              <m:rPr/>
              <w:rPr>
                <w:rFonts w:hint="default" w:ascii="Cambria Math" w:hAnsi="Cambria Math"/>
                <w:sz w:val="21"/>
              </w:rPr>
              <m:t>1</m:t>
            </m:r>
            <m:ctrlPr>
              <w:rPr>
                <w:rFonts w:ascii="Cambria Math" w:hAnsi="Cambria Math"/>
                <w:sz w:val="21"/>
              </w:rPr>
            </m:ctrlPr>
          </m:sub>
        </m:sSub>
        <m:r>
          <m:rPr/>
          <w:rPr>
            <w:rFonts w:hint="default" w:ascii="Cambria Math" w:hAnsi="Cambria Math"/>
            <w:sz w:val="21"/>
          </w:rPr>
          <m:t>=</m:t>
        </m:r>
        <m:f>
          <m:fPr>
            <m:ctrlPr>
              <w:rPr>
                <w:rFonts w:hint="default" w:ascii="Cambria Math" w:hAnsi="Cambria Math"/>
                <w:i/>
                <w:sz w:val="21"/>
              </w:rPr>
            </m:ctrlPr>
          </m:fPr>
          <m:num>
            <m:sSub>
              <m:sSubPr>
                <m:ctrlPr>
                  <w:rPr>
                    <w:rFonts w:hint="default" w:ascii="Cambria Math" w:hAnsi="Cambria Math"/>
                    <w:sz w:val="21"/>
                  </w:rPr>
                </m:ctrlPr>
              </m:sSubPr>
              <m:e>
                <m:r>
                  <m:rPr/>
                  <w:rPr>
                    <w:rFonts w:hint="default" w:ascii="Cambria Math" w:hAnsi="Cambria Math"/>
                    <w:sz w:val="21"/>
                  </w:rPr>
                  <m:t>m</m:t>
                </m:r>
                <m:ctrlPr>
                  <w:rPr>
                    <w:rFonts w:ascii="Cambria Math" w:hAnsi="Cambria Math"/>
                    <w:sz w:val="21"/>
                  </w:rPr>
                </m:ctrlPr>
              </m:e>
              <m:sub>
                <m:r>
                  <m:rPr/>
                  <w:rPr>
                    <w:rFonts w:hint="default" w:ascii="Cambria Math" w:hAnsi="Cambria Math"/>
                    <w:sz w:val="21"/>
                  </w:rPr>
                  <m:t>1</m:t>
                </m:r>
                <m:ctrlPr>
                  <w:rPr>
                    <w:rFonts w:ascii="Cambria Math" w:hAnsi="Cambria Math"/>
                    <w:sz w:val="21"/>
                  </w:rPr>
                </m:ctrlPr>
              </m:sub>
            </m:sSub>
            <m:r>
              <m:rPr/>
              <w:rPr>
                <w:rFonts w:hint="default" w:ascii="Cambria Math" w:hAnsi="Cambria Math"/>
                <w:sz w:val="21"/>
              </w:rPr>
              <m:t>+</m:t>
            </m:r>
            <m:sSub>
              <m:sSubPr>
                <m:ctrlPr>
                  <w:rPr>
                    <w:rFonts w:hint="default" w:ascii="Cambria Math" w:hAnsi="Cambria Math"/>
                    <w:sz w:val="21"/>
                  </w:rPr>
                </m:ctrlPr>
              </m:sSubPr>
              <m:e>
                <m:r>
                  <m:rPr/>
                  <w:rPr>
                    <w:rFonts w:hint="default" w:ascii="Cambria Math" w:hAnsi="Cambria Math"/>
                    <w:sz w:val="21"/>
                  </w:rPr>
                  <m:t>m</m:t>
                </m:r>
                <m:ctrlPr>
                  <w:rPr>
                    <w:rFonts w:ascii="Cambria Math" w:hAnsi="Cambria Math"/>
                    <w:sz w:val="21"/>
                  </w:rPr>
                </m:ctrlPr>
              </m:e>
              <m:sub>
                <m:r>
                  <m:rPr/>
                  <w:rPr>
                    <w:rFonts w:hint="default" w:ascii="Cambria Math" w:hAnsi="Cambria Math"/>
                    <w:sz w:val="21"/>
                  </w:rPr>
                  <m:t>2</m:t>
                </m:r>
                <m:ctrlPr>
                  <w:rPr>
                    <w:rFonts w:ascii="Cambria Math" w:hAnsi="Cambria Math"/>
                    <w:sz w:val="21"/>
                  </w:rPr>
                </m:ctrlPr>
              </m:sub>
            </m:sSub>
            <m:r>
              <m:rPr/>
              <w:rPr>
                <w:rFonts w:hint="default" w:ascii="Cambria Math" w:hAnsi="Cambria Math"/>
                <w:sz w:val="21"/>
              </w:rPr>
              <m:t>+</m:t>
            </m:r>
            <m:sSub>
              <m:sSubPr>
                <m:ctrlPr>
                  <w:rPr>
                    <w:rFonts w:hint="default" w:ascii="Cambria Math" w:hAnsi="Cambria Math"/>
                    <w:sz w:val="21"/>
                  </w:rPr>
                </m:ctrlPr>
              </m:sSubPr>
              <m:e>
                <m:r>
                  <m:rPr/>
                  <w:rPr>
                    <w:rFonts w:hint="default" w:ascii="Cambria Math" w:hAnsi="Cambria Math"/>
                    <w:sz w:val="21"/>
                  </w:rPr>
                  <m:t>m</m:t>
                </m:r>
                <m:ctrlPr>
                  <w:rPr>
                    <w:rFonts w:ascii="Cambria Math" w:hAnsi="Cambria Math"/>
                    <w:sz w:val="21"/>
                  </w:rPr>
                </m:ctrlPr>
              </m:e>
              <m:sub>
                <m:r>
                  <m:rPr/>
                  <w:rPr>
                    <w:rFonts w:hint="default" w:ascii="Cambria Math" w:hAnsi="Cambria Math"/>
                    <w:sz w:val="21"/>
                  </w:rPr>
                  <m:t>3</m:t>
                </m:r>
                <m:ctrlPr>
                  <w:rPr>
                    <w:rFonts w:ascii="Cambria Math" w:hAnsi="Cambria Math"/>
                    <w:sz w:val="21"/>
                  </w:rPr>
                </m:ctrlPr>
              </m:sub>
            </m:sSub>
            <m:ctrlPr>
              <w:rPr>
                <w:rFonts w:hint="default" w:ascii="Cambria Math" w:hAnsi="Cambria Math"/>
                <w:sz w:val="21"/>
              </w:rPr>
            </m:ctrlPr>
          </m:num>
          <m:den>
            <m:sSub>
              <m:sSubPr>
                <m:ctrlPr>
                  <w:rPr>
                    <w:rFonts w:hint="default" w:ascii="Cambria Math" w:hAnsi="Cambria Math"/>
                    <w:sz w:val="21"/>
                  </w:rPr>
                </m:ctrlPr>
              </m:sSubPr>
              <m:e>
                <m:r>
                  <m:rPr/>
                  <w:rPr>
                    <w:rFonts w:hint="default" w:ascii="Cambria Math" w:hAnsi="Cambria Math"/>
                    <w:sz w:val="21"/>
                  </w:rPr>
                  <m:t>M</m:t>
                </m:r>
                <m:ctrlPr>
                  <w:rPr>
                    <w:rFonts w:ascii="Cambria Math" w:hAnsi="Cambria Math"/>
                    <w:sz w:val="21"/>
                  </w:rPr>
                </m:ctrlPr>
              </m:e>
              <m:sub>
                <m:r>
                  <m:rPr/>
                  <w:rPr>
                    <w:rFonts w:hint="default" w:ascii="Cambria Math" w:hAnsi="Cambria Math"/>
                    <w:sz w:val="21"/>
                  </w:rPr>
                  <m:t>1</m:t>
                </m:r>
                <m:ctrlPr>
                  <w:rPr>
                    <w:rFonts w:ascii="Cambria Math" w:hAnsi="Cambria Math"/>
                    <w:sz w:val="21"/>
                  </w:rPr>
                </m:ctrlPr>
              </m:sub>
            </m:sSub>
            <m:ctrlPr>
              <w:rPr>
                <w:rFonts w:hint="default" w:ascii="Cambria Math" w:hAnsi="Cambria Math"/>
                <w:sz w:val="21"/>
              </w:rPr>
            </m:ctrlPr>
          </m:den>
        </m:f>
        <m:r>
          <m:rPr>
            <m:sty m:val="p"/>
          </m:rPr>
          <w:rPr>
            <w:rFonts w:hint="default" w:ascii="Cambria Math" w:hAnsi="Cambria Math"/>
            <w:sz w:val="21"/>
          </w:rPr>
          <m:t>×</m:t>
        </m:r>
        <m:r>
          <m:rPr/>
          <w:rPr>
            <w:rFonts w:hint="default" w:ascii="Cambria Math" w:hAnsi="Cambria Math"/>
            <w:sz w:val="21"/>
          </w:rPr>
          <m:t>100%</m:t>
        </m:r>
      </m:oMath>
      <w:r>
        <w:rPr>
          <w:rFonts w:hint="default" w:hAnsi="Cambria Math"/>
          <w:i w:val="0"/>
          <w:sz w:val="24"/>
          <w:szCs w:val="24"/>
        </w:rPr>
        <w:t>··················</w:t>
      </w:r>
      <w:r>
        <w:rPr>
          <w:rFonts w:hint="eastAsia" w:hAnsi="Cambria Math"/>
          <w:i w:val="0"/>
          <w:sz w:val="24"/>
          <w:szCs w:val="24"/>
          <w:lang w:eastAsia="zh-CN"/>
        </w:rPr>
        <w:t>（</w:t>
      </w:r>
      <w:r>
        <w:rPr>
          <w:rFonts w:hint="eastAsia" w:hAnsi="Cambria Math"/>
          <w:i w:val="0"/>
          <w:sz w:val="24"/>
          <w:szCs w:val="24"/>
          <w:lang w:val="en-US" w:eastAsia="zh-CN"/>
        </w:rPr>
        <w:t>3</w:t>
      </w:r>
      <w:r>
        <w:rPr>
          <w:rFonts w:hint="eastAsia" w:hAnsi="Cambria Math"/>
          <w:i w:val="0"/>
          <w:sz w:val="24"/>
          <w:szCs w:val="24"/>
          <w:lang w:eastAsia="zh-CN"/>
        </w:rPr>
        <w:t>）</w:t>
      </w:r>
    </w:p>
    <w:p w14:paraId="03F56811">
      <w:pPr>
        <w:spacing w:before="159"/>
        <w:jc w:val="center"/>
        <w:rPr>
          <w:rFonts w:hint="default" w:hAnsi="Cambria Math"/>
          <w:i/>
          <w:sz w:val="21"/>
        </w:rPr>
      </w:pPr>
      <m:oMath>
        <m:sSub>
          <m:sSubPr>
            <m:ctrlPr>
              <w:rPr>
                <w:rFonts w:hint="default" w:ascii="Cambria Math" w:hAnsi="Cambria Math"/>
                <w:sz w:val="21"/>
              </w:rPr>
            </m:ctrlPr>
          </m:sSubPr>
          <m:e>
            <m:r>
              <m:rPr/>
              <w:rPr>
                <w:rFonts w:hint="default" w:ascii="Cambria Math" w:hAnsi="Cambria Math"/>
                <w:sz w:val="21"/>
              </w:rPr>
              <m:t>m</m:t>
            </m:r>
            <m:ctrlPr>
              <w:rPr>
                <w:rFonts w:ascii="Cambria Math" w:hAnsi="Cambria Math"/>
                <w:sz w:val="21"/>
              </w:rPr>
            </m:ctrlPr>
          </m:e>
          <m:sub>
            <m:r>
              <m:rPr/>
              <w:rPr>
                <w:rFonts w:hint="default" w:ascii="Cambria Math" w:hAnsi="Cambria Math"/>
                <w:sz w:val="21"/>
              </w:rPr>
              <m:t>3</m:t>
            </m:r>
            <m:ctrlPr>
              <w:rPr>
                <w:rFonts w:ascii="Cambria Math" w:hAnsi="Cambria Math"/>
                <w:sz w:val="21"/>
              </w:rPr>
            </m:ctrlPr>
          </m:sub>
        </m:sSub>
        <m:r>
          <m:rPr/>
          <w:rPr>
            <w:rFonts w:hint="default" w:ascii="Cambria Math" w:hAnsi="Cambria Math"/>
            <w:sz w:val="21"/>
          </w:rPr>
          <m:t>=</m:t>
        </m:r>
        <m:f>
          <m:fPr>
            <m:ctrlPr>
              <w:rPr>
                <w:rFonts w:hint="default" w:ascii="Cambria Math" w:hAnsi="Cambria Math"/>
                <w:i/>
                <w:sz w:val="21"/>
              </w:rPr>
            </m:ctrlPr>
          </m:fPr>
          <m:num>
            <m:sSub>
              <m:sSubPr>
                <m:ctrlPr>
                  <w:rPr>
                    <w:rFonts w:hint="default" w:ascii="Cambria Math" w:hAnsi="Cambria Math"/>
                    <w:sz w:val="21"/>
                  </w:rPr>
                </m:ctrlPr>
              </m:sSubPr>
              <m:e>
                <m:r>
                  <m:rPr/>
                  <w:rPr>
                    <w:rFonts w:hint="default" w:ascii="Cambria Math" w:hAnsi="Cambria Math"/>
                    <w:sz w:val="21"/>
                  </w:rPr>
                  <m:t>M</m:t>
                </m:r>
                <m:ctrlPr>
                  <w:rPr>
                    <w:rFonts w:ascii="Cambria Math" w:hAnsi="Cambria Math"/>
                    <w:sz w:val="21"/>
                  </w:rPr>
                </m:ctrlPr>
              </m:e>
              <m:sub>
                <m:r>
                  <m:rPr/>
                  <w:rPr>
                    <w:rFonts w:hint="default" w:ascii="Cambria Math" w:hAnsi="Cambria Math"/>
                    <w:sz w:val="21"/>
                  </w:rPr>
                  <m:t>2</m:t>
                </m:r>
                <m:ctrlPr>
                  <w:rPr>
                    <w:rFonts w:ascii="Cambria Math" w:hAnsi="Cambria Math"/>
                    <w:sz w:val="21"/>
                  </w:rPr>
                </m:ctrlPr>
              </m:sub>
            </m:sSub>
            <m:r>
              <m:rPr>
                <m:sty m:val="p"/>
              </m:rPr>
              <w:rPr>
                <w:rFonts w:hint="default" w:ascii="Cambria Math" w:hAnsi="Cambria Math"/>
                <w:sz w:val="21"/>
              </w:rPr>
              <m:t>×</m:t>
            </m:r>
            <m:sSub>
              <m:sSubPr>
                <m:ctrlPr>
                  <w:rPr>
                    <w:rFonts w:hint="default" w:ascii="Cambria Math" w:hAnsi="Cambria Math"/>
                    <w:sz w:val="21"/>
                  </w:rPr>
                </m:ctrlPr>
              </m:sSubPr>
              <m:e>
                <m:r>
                  <m:rPr/>
                  <w:rPr>
                    <w:rFonts w:hint="default" w:ascii="Cambria Math" w:hAnsi="Cambria Math"/>
                    <w:sz w:val="21"/>
                  </w:rPr>
                  <m:t>m</m:t>
                </m:r>
                <m:ctrlPr>
                  <w:rPr>
                    <w:rFonts w:ascii="Cambria Math" w:hAnsi="Cambria Math"/>
                    <w:sz w:val="21"/>
                  </w:rPr>
                </m:ctrlPr>
              </m:e>
              <m:sub>
                <m:r>
                  <m:rPr/>
                  <w:rPr>
                    <w:rFonts w:hint="default" w:ascii="Cambria Math" w:hAnsi="Cambria Math"/>
                    <w:sz w:val="21"/>
                  </w:rPr>
                  <m:t>4</m:t>
                </m:r>
                <m:ctrlPr>
                  <w:rPr>
                    <w:rFonts w:ascii="Cambria Math" w:hAnsi="Cambria Math"/>
                    <w:sz w:val="21"/>
                  </w:rPr>
                </m:ctrlPr>
              </m:sub>
            </m:sSub>
            <m:ctrlPr>
              <w:rPr>
                <w:rFonts w:hint="default" w:ascii="Cambria Math" w:hAnsi="Cambria Math"/>
                <w:sz w:val="21"/>
              </w:rPr>
            </m:ctrlPr>
          </m:num>
          <m:den>
            <m:sSub>
              <m:sSubPr>
                <m:ctrlPr>
                  <w:rPr>
                    <w:rFonts w:hint="default" w:ascii="Cambria Math" w:hAnsi="Cambria Math"/>
                    <w:sz w:val="21"/>
                  </w:rPr>
                </m:ctrlPr>
              </m:sSubPr>
              <m:e>
                <m:r>
                  <m:rPr/>
                  <w:rPr>
                    <w:rFonts w:hint="default" w:ascii="Cambria Math" w:hAnsi="Cambria Math"/>
                    <w:sz w:val="21"/>
                  </w:rPr>
                  <m:t>M</m:t>
                </m:r>
                <m:ctrlPr>
                  <w:rPr>
                    <w:rFonts w:ascii="Cambria Math" w:hAnsi="Cambria Math"/>
                    <w:sz w:val="21"/>
                  </w:rPr>
                </m:ctrlPr>
              </m:e>
              <m:sub>
                <m:r>
                  <m:rPr/>
                  <w:rPr>
                    <w:rFonts w:hint="default" w:ascii="Cambria Math" w:hAnsi="Cambria Math"/>
                    <w:sz w:val="21"/>
                  </w:rPr>
                  <m:t>3</m:t>
                </m:r>
                <m:ctrlPr>
                  <w:rPr>
                    <w:rFonts w:ascii="Cambria Math" w:hAnsi="Cambria Math"/>
                    <w:sz w:val="21"/>
                  </w:rPr>
                </m:ctrlPr>
              </m:sub>
            </m:sSub>
            <m:ctrlPr>
              <w:rPr>
                <w:rFonts w:hint="default" w:ascii="Cambria Math" w:hAnsi="Cambria Math"/>
                <w:sz w:val="21"/>
              </w:rPr>
            </m:ctrlPr>
          </m:den>
        </m:f>
      </m:oMath>
      <w:r>
        <w:rPr>
          <w:rFonts w:hint="default" w:hAnsi="Cambria Math"/>
          <w:i w:val="0"/>
          <w:sz w:val="24"/>
          <w:szCs w:val="24"/>
        </w:rPr>
        <w:t>··················</w:t>
      </w:r>
      <w:r>
        <w:rPr>
          <w:rFonts w:hint="eastAsia" w:hAnsi="Cambria Math"/>
          <w:i w:val="0"/>
          <w:sz w:val="24"/>
          <w:szCs w:val="24"/>
          <w:lang w:eastAsia="zh-CN"/>
        </w:rPr>
        <w:t>（</w:t>
      </w:r>
      <w:r>
        <w:rPr>
          <w:rFonts w:hint="eastAsia" w:hAnsi="Cambria Math"/>
          <w:i w:val="0"/>
          <w:sz w:val="24"/>
          <w:szCs w:val="24"/>
          <w:lang w:val="en-US" w:eastAsia="zh-CN"/>
        </w:rPr>
        <w:t>4</w:t>
      </w:r>
      <w:r>
        <w:rPr>
          <w:rFonts w:hint="eastAsia" w:hAnsi="Cambria Math"/>
          <w:i w:val="0"/>
          <w:sz w:val="24"/>
          <w:szCs w:val="24"/>
          <w:lang w:eastAsia="zh-CN"/>
        </w:rPr>
        <w:t>）</w:t>
      </w:r>
    </w:p>
    <w:p w14:paraId="7B34D326">
      <w:pPr>
        <w:spacing w:before="90" w:line="221" w:lineRule="auto"/>
        <w:ind w:left="216"/>
        <w:rPr>
          <w:rFonts w:ascii="宋体" w:hAnsi="宋体" w:eastAsia="宋体" w:cs="宋体"/>
          <w:sz w:val="21"/>
          <w:szCs w:val="21"/>
        </w:rPr>
      </w:pPr>
      <w:r>
        <w:rPr>
          <w:rFonts w:ascii="宋体" w:hAnsi="宋体" w:eastAsia="宋体" w:cs="宋体"/>
          <w:spacing w:val="-13"/>
          <w:sz w:val="21"/>
          <w:szCs w:val="21"/>
        </w:rPr>
        <w:t>式中：</w:t>
      </w:r>
    </w:p>
    <w:p w14:paraId="02E0EC31">
      <w:pPr>
        <w:spacing w:before="65" w:line="213" w:lineRule="auto"/>
        <w:ind w:left="441"/>
        <w:rPr>
          <w:rFonts w:ascii="宋体" w:hAnsi="宋体" w:eastAsia="宋体" w:cs="宋体"/>
          <w:sz w:val="21"/>
          <w:szCs w:val="21"/>
        </w:rPr>
      </w:pPr>
      <w:r>
        <w:rPr>
          <w:rFonts w:ascii="宋体" w:hAnsi="宋体" w:eastAsia="宋体" w:cs="宋体"/>
          <w:i/>
          <w:iCs/>
          <w:spacing w:val="-6"/>
          <w:sz w:val="22"/>
          <w:szCs w:val="22"/>
        </w:rPr>
        <w:t>Z</w:t>
      </w:r>
      <w:r>
        <w:rPr>
          <w:rFonts w:ascii="宋体" w:hAnsi="宋体" w:eastAsia="宋体" w:cs="宋体"/>
          <w:i/>
          <w:iCs/>
          <w:spacing w:val="-6"/>
          <w:sz w:val="11"/>
          <w:szCs w:val="11"/>
        </w:rPr>
        <w:t>1</w:t>
      </w:r>
      <w:r>
        <w:rPr>
          <w:rFonts w:ascii="宋体" w:hAnsi="宋体" w:eastAsia="宋体" w:cs="宋体"/>
          <w:spacing w:val="-6"/>
          <w:sz w:val="21"/>
          <w:szCs w:val="21"/>
        </w:rPr>
        <w:t>——籽棉含杂率；</w:t>
      </w:r>
    </w:p>
    <w:p w14:paraId="6997EF6C">
      <w:pPr>
        <w:spacing w:before="65" w:line="207" w:lineRule="auto"/>
        <w:ind w:left="435"/>
        <w:rPr>
          <w:rFonts w:ascii="宋体" w:hAnsi="宋体" w:eastAsia="宋体" w:cs="宋体"/>
          <w:sz w:val="21"/>
          <w:szCs w:val="21"/>
        </w:rPr>
      </w:pPr>
      <w:r>
        <w:rPr>
          <w:rFonts w:ascii="宋体" w:hAnsi="宋体" w:eastAsia="宋体" w:cs="宋体"/>
          <w:i/>
          <w:iCs/>
          <w:spacing w:val="-2"/>
          <w:sz w:val="22"/>
          <w:szCs w:val="22"/>
        </w:rPr>
        <w:t>m</w:t>
      </w:r>
      <w:r>
        <w:rPr>
          <w:rFonts w:ascii="宋体" w:hAnsi="宋体" w:eastAsia="宋体" w:cs="宋体"/>
          <w:i/>
          <w:iCs/>
          <w:spacing w:val="-2"/>
          <w:sz w:val="11"/>
          <w:szCs w:val="11"/>
        </w:rPr>
        <w:t>1</w:t>
      </w:r>
      <w:r>
        <w:rPr>
          <w:rFonts w:ascii="宋体" w:hAnsi="宋体" w:eastAsia="宋体" w:cs="宋体"/>
          <w:spacing w:val="-2"/>
          <w:sz w:val="21"/>
          <w:szCs w:val="21"/>
        </w:rPr>
        <w:t>——籽棉中挑出的大杂，单位为克（g</w:t>
      </w:r>
      <w:r>
        <w:rPr>
          <w:rFonts w:ascii="宋体" w:hAnsi="宋体" w:eastAsia="宋体" w:cs="宋体"/>
          <w:spacing w:val="-6"/>
          <w:sz w:val="21"/>
          <w:szCs w:val="21"/>
        </w:rPr>
        <w:t>）；</w:t>
      </w:r>
    </w:p>
    <w:p w14:paraId="027932B9">
      <w:pPr>
        <w:spacing w:before="66" w:line="207" w:lineRule="auto"/>
        <w:ind w:left="435"/>
        <w:rPr>
          <w:rFonts w:ascii="宋体" w:hAnsi="宋体" w:eastAsia="宋体" w:cs="宋体"/>
          <w:sz w:val="21"/>
          <w:szCs w:val="21"/>
        </w:rPr>
      </w:pPr>
      <w:r>
        <w:rPr>
          <w:rFonts w:ascii="宋体" w:hAnsi="宋体" w:eastAsia="宋体" w:cs="宋体"/>
          <w:i/>
          <w:iCs/>
          <w:spacing w:val="-1"/>
          <w:sz w:val="22"/>
          <w:szCs w:val="22"/>
        </w:rPr>
        <w:t>m</w:t>
      </w:r>
      <w:r>
        <w:rPr>
          <w:rFonts w:ascii="宋体" w:hAnsi="宋体" w:eastAsia="宋体" w:cs="宋体"/>
          <w:i/>
          <w:iCs/>
          <w:spacing w:val="-1"/>
          <w:sz w:val="11"/>
          <w:szCs w:val="11"/>
        </w:rPr>
        <w:t>2</w:t>
      </w:r>
      <w:r>
        <w:rPr>
          <w:rFonts w:ascii="宋体" w:hAnsi="宋体" w:eastAsia="宋体" w:cs="宋体"/>
          <w:spacing w:val="-1"/>
          <w:sz w:val="21"/>
          <w:szCs w:val="21"/>
        </w:rPr>
        <w:t>——经过轧花机加工后收集的机杂，单位为克</w:t>
      </w:r>
      <w:r>
        <w:rPr>
          <w:rFonts w:ascii="宋体" w:hAnsi="宋体" w:eastAsia="宋体" w:cs="宋体"/>
          <w:spacing w:val="-2"/>
          <w:sz w:val="21"/>
          <w:szCs w:val="21"/>
        </w:rPr>
        <w:t>（g</w:t>
      </w:r>
      <w:r>
        <w:rPr>
          <w:rFonts w:ascii="宋体" w:hAnsi="宋体" w:eastAsia="宋体" w:cs="宋体"/>
          <w:spacing w:val="-12"/>
          <w:sz w:val="21"/>
          <w:szCs w:val="21"/>
        </w:rPr>
        <w:t>）；</w:t>
      </w:r>
    </w:p>
    <w:p w14:paraId="77DF23B2">
      <w:pPr>
        <w:spacing w:before="65" w:line="207" w:lineRule="auto"/>
        <w:ind w:left="435"/>
        <w:rPr>
          <w:rFonts w:ascii="宋体" w:hAnsi="宋体" w:eastAsia="宋体" w:cs="宋体"/>
          <w:sz w:val="21"/>
          <w:szCs w:val="21"/>
        </w:rPr>
      </w:pPr>
      <w:r>
        <w:rPr>
          <w:rFonts w:ascii="宋体" w:hAnsi="宋体" w:eastAsia="宋体" w:cs="宋体"/>
          <w:i/>
          <w:iCs/>
          <w:spacing w:val="-2"/>
          <w:sz w:val="22"/>
          <w:szCs w:val="22"/>
        </w:rPr>
        <w:t>m</w:t>
      </w:r>
      <w:r>
        <w:rPr>
          <w:rFonts w:ascii="宋体" w:hAnsi="宋体" w:eastAsia="宋体" w:cs="宋体"/>
          <w:i/>
          <w:iCs/>
          <w:spacing w:val="-2"/>
          <w:sz w:val="11"/>
          <w:szCs w:val="11"/>
        </w:rPr>
        <w:t>3</w:t>
      </w:r>
      <w:r>
        <w:rPr>
          <w:rFonts w:ascii="宋体" w:hAnsi="宋体" w:eastAsia="宋体" w:cs="宋体"/>
          <w:spacing w:val="-2"/>
          <w:sz w:val="21"/>
          <w:szCs w:val="21"/>
        </w:rPr>
        <w:t>——折算原棉大样中杂质质量，单位为克（g</w:t>
      </w:r>
      <w:r>
        <w:rPr>
          <w:rFonts w:ascii="宋体" w:hAnsi="宋体" w:eastAsia="宋体" w:cs="宋体"/>
          <w:spacing w:val="-4"/>
          <w:sz w:val="21"/>
          <w:szCs w:val="21"/>
        </w:rPr>
        <w:t>）；</w:t>
      </w:r>
    </w:p>
    <w:p w14:paraId="56106F9A">
      <w:pPr>
        <w:spacing w:before="66" w:line="207" w:lineRule="auto"/>
        <w:ind w:left="436"/>
        <w:rPr>
          <w:rFonts w:hint="eastAsia" w:ascii="宋体" w:hAnsi="宋体" w:eastAsia="宋体" w:cs="宋体"/>
          <w:spacing w:val="-2"/>
          <w:sz w:val="21"/>
          <w:szCs w:val="21"/>
          <w:lang w:eastAsia="zh-CN"/>
        </w:rPr>
      </w:pPr>
      <w:r>
        <w:rPr>
          <w:rFonts w:ascii="宋体" w:hAnsi="宋体" w:eastAsia="宋体" w:cs="宋体"/>
          <w:i/>
          <w:iCs/>
          <w:spacing w:val="-2"/>
          <w:sz w:val="22"/>
          <w:szCs w:val="22"/>
        </w:rPr>
        <w:t>m</w:t>
      </w:r>
      <w:r>
        <w:rPr>
          <w:rFonts w:ascii="宋体" w:hAnsi="宋体" w:eastAsia="宋体" w:cs="宋体"/>
          <w:i/>
          <w:iCs/>
          <w:spacing w:val="-2"/>
          <w:sz w:val="11"/>
          <w:szCs w:val="11"/>
        </w:rPr>
        <w:t>4</w:t>
      </w:r>
      <w:r>
        <w:rPr>
          <w:rFonts w:ascii="宋体" w:hAnsi="宋体" w:eastAsia="宋体" w:cs="宋体"/>
          <w:spacing w:val="-2"/>
          <w:sz w:val="21"/>
          <w:szCs w:val="21"/>
        </w:rPr>
        <w:t>——原棉小样中杂质质量，单位为克（g）</w:t>
      </w:r>
      <w:r>
        <w:rPr>
          <w:rFonts w:hint="eastAsia" w:ascii="宋体" w:hAnsi="宋体" w:cs="宋体"/>
          <w:spacing w:val="-2"/>
          <w:sz w:val="21"/>
          <w:szCs w:val="21"/>
          <w:lang w:eastAsia="zh-CN"/>
        </w:rPr>
        <w:t>；</w:t>
      </w:r>
    </w:p>
    <w:p w14:paraId="57F469D8">
      <w:pPr>
        <w:spacing w:before="61" w:line="207" w:lineRule="auto"/>
        <w:ind w:left="436"/>
        <w:rPr>
          <w:rFonts w:ascii="宋体" w:hAnsi="宋体" w:eastAsia="宋体" w:cs="宋体"/>
          <w:sz w:val="21"/>
          <w:szCs w:val="21"/>
        </w:rPr>
      </w:pPr>
      <w:r>
        <w:rPr>
          <w:rFonts w:ascii="宋体" w:hAnsi="宋体" w:eastAsia="宋体" w:cs="宋体"/>
          <w:i/>
          <w:iCs/>
          <w:spacing w:val="-2"/>
          <w:sz w:val="22"/>
          <w:szCs w:val="22"/>
        </w:rPr>
        <w:t>M</w:t>
      </w:r>
      <w:r>
        <w:rPr>
          <w:rFonts w:ascii="宋体" w:hAnsi="宋体" w:eastAsia="宋体" w:cs="宋体"/>
          <w:i/>
          <w:iCs/>
          <w:spacing w:val="-2"/>
          <w:sz w:val="11"/>
          <w:szCs w:val="11"/>
        </w:rPr>
        <w:t>1</w:t>
      </w:r>
      <w:r>
        <w:rPr>
          <w:rFonts w:ascii="宋体" w:hAnsi="宋体" w:eastAsia="宋体" w:cs="宋体"/>
          <w:spacing w:val="-2"/>
          <w:sz w:val="21"/>
          <w:szCs w:val="21"/>
        </w:rPr>
        <w:t>——籽棉样品质量，单位为克（g</w:t>
      </w:r>
      <w:r>
        <w:rPr>
          <w:rFonts w:ascii="宋体" w:hAnsi="宋体" w:eastAsia="宋体" w:cs="宋体"/>
          <w:spacing w:val="-8"/>
          <w:sz w:val="21"/>
          <w:szCs w:val="21"/>
        </w:rPr>
        <w:t>）；</w:t>
      </w:r>
    </w:p>
    <w:p w14:paraId="30CF4971">
      <w:pPr>
        <w:spacing w:before="58" w:line="207" w:lineRule="auto"/>
        <w:ind w:left="436"/>
        <w:rPr>
          <w:rFonts w:ascii="宋体" w:hAnsi="宋体" w:eastAsia="宋体" w:cs="宋体"/>
          <w:sz w:val="21"/>
          <w:szCs w:val="21"/>
        </w:rPr>
      </w:pPr>
      <w:r>
        <w:rPr>
          <w:rFonts w:ascii="宋体" w:hAnsi="宋体" w:eastAsia="宋体" w:cs="宋体"/>
          <w:i/>
          <w:iCs/>
          <w:spacing w:val="-1"/>
          <w:sz w:val="22"/>
          <w:szCs w:val="22"/>
        </w:rPr>
        <w:t>M</w:t>
      </w:r>
      <w:r>
        <w:rPr>
          <w:rFonts w:ascii="宋体" w:hAnsi="宋体" w:eastAsia="宋体" w:cs="宋体"/>
          <w:i/>
          <w:iCs/>
          <w:spacing w:val="-1"/>
          <w:sz w:val="11"/>
          <w:szCs w:val="11"/>
        </w:rPr>
        <w:t>2</w:t>
      </w:r>
      <w:r>
        <w:rPr>
          <w:rFonts w:ascii="宋体" w:hAnsi="宋体" w:eastAsia="宋体" w:cs="宋体"/>
          <w:spacing w:val="-1"/>
          <w:sz w:val="21"/>
          <w:szCs w:val="21"/>
        </w:rPr>
        <w:t>——籽棉样品经过轧花加工后分析出的原棉大样质量，单位为克（g</w:t>
      </w:r>
      <w:r>
        <w:rPr>
          <w:rFonts w:ascii="宋体" w:hAnsi="宋体" w:eastAsia="宋体" w:cs="宋体"/>
          <w:spacing w:val="-9"/>
          <w:sz w:val="21"/>
          <w:szCs w:val="21"/>
        </w:rPr>
        <w:t>）；</w:t>
      </w:r>
    </w:p>
    <w:p w14:paraId="0E78570B">
      <w:pPr>
        <w:spacing w:before="66" w:line="207" w:lineRule="auto"/>
        <w:ind w:left="436"/>
        <w:rPr>
          <w:rFonts w:hint="eastAsia" w:ascii="宋体" w:hAnsi="宋体" w:eastAsia="宋体" w:cs="宋体"/>
          <w:spacing w:val="-9"/>
          <w:sz w:val="21"/>
          <w:szCs w:val="21"/>
          <w:lang w:eastAsia="zh-CN"/>
        </w:rPr>
      </w:pPr>
      <w:r>
        <w:rPr>
          <w:rFonts w:ascii="宋体" w:hAnsi="宋体" w:eastAsia="宋体" w:cs="宋体"/>
          <w:i/>
          <w:iCs/>
          <w:spacing w:val="-5"/>
          <w:sz w:val="22"/>
          <w:szCs w:val="22"/>
        </w:rPr>
        <w:t>M</w:t>
      </w:r>
      <w:r>
        <w:rPr>
          <w:rFonts w:ascii="宋体" w:hAnsi="宋体" w:eastAsia="宋体" w:cs="宋体"/>
          <w:i/>
          <w:iCs/>
          <w:spacing w:val="-5"/>
          <w:sz w:val="11"/>
          <w:szCs w:val="11"/>
        </w:rPr>
        <w:t>3</w:t>
      </w:r>
      <w:r>
        <w:rPr>
          <w:rFonts w:ascii="宋体" w:hAnsi="宋体" w:eastAsia="宋体" w:cs="宋体"/>
          <w:spacing w:val="-5"/>
          <w:sz w:val="21"/>
          <w:szCs w:val="21"/>
        </w:rPr>
        <w:t>——原棉小样，单位为克（</w:t>
      </w:r>
      <w:r>
        <w:rPr>
          <w:rFonts w:ascii="宋体" w:hAnsi="宋体" w:eastAsia="宋体" w:cs="宋体"/>
          <w:spacing w:val="-62"/>
          <w:sz w:val="21"/>
          <w:szCs w:val="21"/>
        </w:rPr>
        <w:t xml:space="preserve"> </w:t>
      </w:r>
      <w:r>
        <w:rPr>
          <w:rFonts w:ascii="宋体" w:hAnsi="宋体" w:eastAsia="宋体" w:cs="宋体"/>
          <w:spacing w:val="-5"/>
          <w:sz w:val="21"/>
          <w:szCs w:val="21"/>
        </w:rPr>
        <w:t>g</w:t>
      </w:r>
      <w:r>
        <w:rPr>
          <w:rFonts w:ascii="宋体" w:hAnsi="宋体" w:eastAsia="宋体" w:cs="宋体"/>
          <w:spacing w:val="-9"/>
          <w:sz w:val="21"/>
          <w:szCs w:val="21"/>
        </w:rPr>
        <w:t>）</w:t>
      </w:r>
      <w:r>
        <w:rPr>
          <w:rFonts w:hint="eastAsia" w:ascii="宋体" w:hAnsi="宋体" w:cs="宋体"/>
          <w:spacing w:val="-9"/>
          <w:sz w:val="21"/>
          <w:szCs w:val="21"/>
          <w:lang w:eastAsia="zh-CN"/>
        </w:rPr>
        <w:t>。</w:t>
      </w:r>
    </w:p>
    <w:p w14:paraId="1659354B">
      <w:pPr>
        <w:spacing w:before="180" w:line="221" w:lineRule="auto"/>
        <w:ind w:left="541"/>
        <w:rPr>
          <w:rFonts w:hint="default" w:ascii="黑体" w:hAnsi="黑体" w:eastAsia="黑体" w:cs="黑体"/>
          <w:sz w:val="21"/>
          <w:szCs w:val="21"/>
          <w:lang w:val="en-US" w:eastAsia="zh-CN"/>
        </w:rPr>
      </w:pPr>
      <w:r>
        <w:rPr>
          <w:rFonts w:hint="eastAsia" w:ascii="黑体" w:hAnsi="黑体" w:eastAsia="黑体" w:cs="黑体"/>
          <w:spacing w:val="-1"/>
          <w:sz w:val="21"/>
          <w:szCs w:val="21"/>
          <w:lang w:val="en-US" w:eastAsia="zh-CN"/>
        </w:rPr>
        <w:t>c</w:t>
      </w:r>
      <w:r>
        <w:rPr>
          <w:rFonts w:ascii="黑体" w:hAnsi="黑体" w:eastAsia="黑体" w:cs="黑体"/>
          <w:spacing w:val="-1"/>
          <w:sz w:val="21"/>
          <w:szCs w:val="21"/>
        </w:rPr>
        <w:t xml:space="preserve">) </w:t>
      </w:r>
      <w:r>
        <w:rPr>
          <w:rFonts w:hint="eastAsia" w:ascii="黑体" w:hAnsi="黑体" w:eastAsia="黑体" w:cs="黑体"/>
          <w:spacing w:val="-1"/>
          <w:sz w:val="21"/>
          <w:szCs w:val="21"/>
          <w:lang w:val="en-US" w:eastAsia="zh-CN"/>
        </w:rPr>
        <w:t>燃油消耗量和生产效率</w:t>
      </w:r>
    </w:p>
    <w:p w14:paraId="565C1771">
      <w:pPr>
        <w:spacing w:before="179" w:line="253" w:lineRule="auto"/>
        <w:ind w:left="127" w:right="225" w:firstLine="414"/>
        <w:rPr>
          <w:rFonts w:ascii="宋体" w:hAnsi="宋体" w:eastAsia="宋体" w:cs="宋体"/>
          <w:spacing w:val="-20"/>
          <w:sz w:val="21"/>
          <w:szCs w:val="21"/>
        </w:rPr>
      </w:pPr>
      <w:r>
        <w:rPr>
          <w:rFonts w:ascii="宋体" w:hAnsi="宋体" w:eastAsia="宋体" w:cs="宋体"/>
          <w:sz w:val="21"/>
          <w:szCs w:val="21"/>
        </w:rPr>
        <w:t>棉花收获机按正常作业速度</w:t>
      </w:r>
      <w:r>
        <w:rPr>
          <w:rFonts w:hint="eastAsia" w:ascii="宋体" w:hAnsi="宋体" w:cs="宋体"/>
          <w:sz w:val="21"/>
          <w:szCs w:val="21"/>
          <w:lang w:eastAsia="zh-CN"/>
        </w:rPr>
        <w:t>进行</w:t>
      </w:r>
      <w:r>
        <w:rPr>
          <w:rFonts w:ascii="宋体" w:hAnsi="宋体" w:eastAsia="宋体" w:cs="宋体"/>
          <w:sz w:val="21"/>
          <w:szCs w:val="21"/>
        </w:rPr>
        <w:t>采收，</w:t>
      </w:r>
      <w:r>
        <w:rPr>
          <w:rFonts w:hint="eastAsia" w:ascii="宋体" w:hAnsi="宋体" w:cs="宋体"/>
          <w:sz w:val="21"/>
          <w:szCs w:val="21"/>
          <w:lang w:val="en-US" w:eastAsia="zh-CN"/>
        </w:rPr>
        <w:t>工作时间不少于1h，测量作业面积、</w:t>
      </w:r>
      <w:r>
        <w:rPr>
          <w:rFonts w:hint="eastAsia" w:ascii="宋体" w:hAnsi="宋体" w:cs="宋体"/>
          <w:sz w:val="21"/>
          <w:szCs w:val="21"/>
          <w:lang w:eastAsia="zh-CN"/>
        </w:rPr>
        <w:t>消耗的燃油质量，</w:t>
      </w:r>
      <w:r>
        <w:rPr>
          <w:rFonts w:ascii="宋体" w:hAnsi="宋体" w:eastAsia="宋体" w:cs="宋体"/>
          <w:spacing w:val="-20"/>
          <w:sz w:val="21"/>
          <w:szCs w:val="21"/>
        </w:rPr>
        <w:t>按式（</w:t>
      </w:r>
      <w:r>
        <w:rPr>
          <w:rFonts w:hint="eastAsia" w:ascii="宋体" w:hAnsi="宋体" w:cs="宋体"/>
          <w:spacing w:val="-20"/>
          <w:sz w:val="21"/>
          <w:szCs w:val="21"/>
          <w:lang w:val="en-US" w:eastAsia="zh-CN"/>
        </w:rPr>
        <w:t>5</w:t>
      </w:r>
      <w:r>
        <w:rPr>
          <w:rFonts w:ascii="宋体" w:hAnsi="宋体" w:eastAsia="宋体" w:cs="宋体"/>
          <w:spacing w:val="-20"/>
          <w:sz w:val="21"/>
          <w:szCs w:val="21"/>
        </w:rPr>
        <w:t>）</w:t>
      </w:r>
      <w:r>
        <w:rPr>
          <w:rFonts w:hint="eastAsia" w:ascii="宋体" w:hAnsi="宋体" w:cs="宋体"/>
          <w:spacing w:val="-20"/>
          <w:sz w:val="21"/>
          <w:szCs w:val="21"/>
          <w:lang w:eastAsia="zh-CN"/>
        </w:rPr>
        <w:t>、</w:t>
      </w:r>
      <w:r>
        <w:rPr>
          <w:rFonts w:ascii="宋体" w:hAnsi="宋体" w:eastAsia="宋体" w:cs="宋体"/>
          <w:spacing w:val="-20"/>
          <w:sz w:val="21"/>
          <w:szCs w:val="21"/>
        </w:rPr>
        <w:t>（</w:t>
      </w:r>
      <w:r>
        <w:rPr>
          <w:rFonts w:hint="eastAsia" w:ascii="宋体" w:hAnsi="宋体" w:cs="宋体"/>
          <w:spacing w:val="-20"/>
          <w:sz w:val="21"/>
          <w:szCs w:val="21"/>
          <w:lang w:val="en-US" w:eastAsia="zh-CN"/>
        </w:rPr>
        <w:t>6</w:t>
      </w:r>
      <w:r>
        <w:rPr>
          <w:rFonts w:ascii="宋体" w:hAnsi="宋体" w:eastAsia="宋体" w:cs="宋体"/>
          <w:spacing w:val="-20"/>
          <w:sz w:val="21"/>
          <w:szCs w:val="21"/>
        </w:rPr>
        <w:t>）计算</w:t>
      </w:r>
      <w:r>
        <w:rPr>
          <w:rFonts w:hint="eastAsia" w:ascii="宋体" w:hAnsi="宋体" w:cs="宋体"/>
          <w:sz w:val="21"/>
          <w:szCs w:val="21"/>
          <w:lang w:val="en-US" w:eastAsia="zh-CN"/>
        </w:rPr>
        <w:t>燃油消耗量和生产效率</w:t>
      </w:r>
      <w:r>
        <w:rPr>
          <w:rFonts w:ascii="宋体" w:hAnsi="宋体" w:eastAsia="宋体" w:cs="宋体"/>
          <w:spacing w:val="-20"/>
          <w:sz w:val="21"/>
          <w:szCs w:val="21"/>
        </w:rPr>
        <w:t>。</w:t>
      </w:r>
    </w:p>
    <w:p w14:paraId="65F9498F">
      <w:pPr>
        <w:spacing w:before="159"/>
        <w:jc w:val="center"/>
        <w:rPr>
          <w:rFonts w:hint="eastAsia" w:hAnsi="Cambria Math"/>
          <w:i w:val="0"/>
          <w:sz w:val="24"/>
          <w:szCs w:val="24"/>
          <w:lang w:eastAsia="zh-CN"/>
        </w:rPr>
      </w:pPr>
      <m:oMath>
        <m:r>
          <m:rPr>
            <m:nor/>
            <m:sty m:val="p"/>
          </m:rPr>
          <w:rPr>
            <w:rFonts w:hint="default" w:ascii="Times New Roman" w:hAnsi="Times New Roman" w:cs="Times New Roman"/>
            <w:b w:val="0"/>
            <w:i w:val="0"/>
            <w:sz w:val="21"/>
            <w:lang w:val="en-US" w:eastAsia="zh-CN"/>
          </w:rPr>
          <m:t>R</m:t>
        </m:r>
        <m:r>
          <m:rPr/>
          <w:rPr>
            <w:rFonts w:hint="default" w:ascii="Cambria Math" w:hAnsi="Cambria Math"/>
            <w:sz w:val="21"/>
          </w:rPr>
          <m:t>=</m:t>
        </m:r>
        <m:f>
          <m:fPr>
            <m:ctrlPr>
              <w:rPr>
                <w:rFonts w:hint="default" w:ascii="Cambria Math" w:hAnsi="Cambria Math"/>
                <w:i/>
                <w:sz w:val="21"/>
              </w:rPr>
            </m:ctrlPr>
          </m:fPr>
          <m:num>
            <m:r>
              <m:rPr/>
              <w:rPr>
                <w:rFonts w:hint="default" w:ascii="Cambria Math" w:hAnsi="Cambria Math"/>
                <w:sz w:val="21"/>
                <w:lang w:val="en-US" w:eastAsia="zh-CN"/>
              </w:rPr>
              <m:t>S</m:t>
            </m:r>
            <m:ctrlPr>
              <w:rPr>
                <w:rFonts w:hint="default" w:ascii="Cambria Math" w:hAnsi="Cambria Math"/>
                <w:i/>
                <w:sz w:val="21"/>
              </w:rPr>
            </m:ctrlPr>
          </m:num>
          <m:den>
            <m:r>
              <m:rPr/>
              <w:rPr>
                <w:rFonts w:hint="default" w:ascii="Cambria Math" w:hAnsi="Cambria Math"/>
                <w:sz w:val="21"/>
                <w:lang w:val="en-US" w:eastAsia="zh-CN"/>
              </w:rPr>
              <m:t>r</m:t>
            </m:r>
            <m:ctrlPr>
              <w:rPr>
                <w:rFonts w:hint="default" w:ascii="Cambria Math" w:hAnsi="Cambria Math"/>
                <w:i/>
                <w:sz w:val="21"/>
              </w:rPr>
            </m:ctrlPr>
          </m:den>
        </m:f>
      </m:oMath>
      <w:r>
        <w:rPr>
          <w:rFonts w:hint="default" w:hAnsi="Cambria Math"/>
          <w:i w:val="0"/>
          <w:sz w:val="24"/>
          <w:szCs w:val="24"/>
        </w:rPr>
        <w:t>··················</w:t>
      </w:r>
      <w:r>
        <w:rPr>
          <w:rFonts w:hint="eastAsia" w:hAnsi="Cambria Math"/>
          <w:i w:val="0"/>
          <w:sz w:val="24"/>
          <w:szCs w:val="24"/>
          <w:lang w:eastAsia="zh-CN"/>
        </w:rPr>
        <w:t>（</w:t>
      </w:r>
      <w:r>
        <w:rPr>
          <w:rFonts w:hint="eastAsia" w:hAnsi="Cambria Math"/>
          <w:i w:val="0"/>
          <w:sz w:val="24"/>
          <w:szCs w:val="24"/>
          <w:lang w:val="en-US" w:eastAsia="zh-CN"/>
        </w:rPr>
        <w:t>5</w:t>
      </w:r>
      <w:r>
        <w:rPr>
          <w:rFonts w:hint="eastAsia" w:hAnsi="Cambria Math"/>
          <w:i w:val="0"/>
          <w:sz w:val="24"/>
          <w:szCs w:val="24"/>
          <w:lang w:eastAsia="zh-CN"/>
        </w:rPr>
        <w:t>）</w:t>
      </w:r>
    </w:p>
    <w:p w14:paraId="3F883480">
      <w:pPr>
        <w:spacing w:before="159"/>
        <w:jc w:val="center"/>
        <w:rPr>
          <w:rFonts w:hint="default" w:hAnsi="Cambria Math"/>
          <w:i w:val="0"/>
          <w:sz w:val="24"/>
          <w:szCs w:val="24"/>
          <w:lang w:eastAsia="zh-CN"/>
        </w:rPr>
      </w:pPr>
      <w:r>
        <w:rPr>
          <w:rFonts w:hint="eastAsia" w:hAnsi="Cambria Math"/>
          <w:i w:val="0"/>
          <w:sz w:val="21"/>
          <w:lang w:val="en-US" w:eastAsia="zh-CN"/>
        </w:rPr>
        <w:t>E</w:t>
      </w:r>
      <m:oMath>
        <m:r>
          <m:rPr/>
          <w:rPr>
            <w:rFonts w:hint="default" w:ascii="Cambria Math" w:hAnsi="Cambria Math"/>
            <w:sz w:val="21"/>
          </w:rPr>
          <m:t>=</m:t>
        </m:r>
        <m:f>
          <m:fPr>
            <m:ctrlPr>
              <w:rPr>
                <w:rFonts w:hint="default" w:ascii="Cambria Math" w:hAnsi="Cambria Math"/>
                <w:i/>
                <w:sz w:val="21"/>
              </w:rPr>
            </m:ctrlPr>
          </m:fPr>
          <m:num>
            <m:r>
              <m:rPr/>
              <w:rPr>
                <w:rFonts w:hint="default" w:ascii="Cambria Math" w:hAnsi="Cambria Math"/>
                <w:sz w:val="21"/>
                <w:lang w:val="en-US" w:eastAsia="zh-CN"/>
              </w:rPr>
              <m:t>r</m:t>
            </m:r>
            <m:ctrlPr>
              <w:rPr>
                <w:rFonts w:hint="default" w:ascii="Cambria Math" w:hAnsi="Cambria Math"/>
                <w:i/>
                <w:sz w:val="21"/>
              </w:rPr>
            </m:ctrlPr>
          </m:num>
          <m:den>
            <m:r>
              <m:rPr/>
              <w:rPr>
                <w:rFonts w:hint="default" w:ascii="Cambria Math" w:hAnsi="Cambria Math"/>
                <w:sz w:val="21"/>
                <w:lang w:val="en-US" w:eastAsia="zh-CN"/>
              </w:rPr>
              <m:t>t</m:t>
            </m:r>
            <m:ctrlPr>
              <w:rPr>
                <w:rFonts w:hint="default" w:ascii="Cambria Math" w:hAnsi="Cambria Math"/>
                <w:i/>
                <w:sz w:val="21"/>
              </w:rPr>
            </m:ctrlPr>
          </m:den>
        </m:f>
      </m:oMath>
      <w:r>
        <w:rPr>
          <w:rFonts w:hint="default" w:hAnsi="Cambria Math"/>
          <w:i w:val="0"/>
          <w:sz w:val="24"/>
          <w:szCs w:val="24"/>
        </w:rPr>
        <w:t>··················</w:t>
      </w:r>
      <w:r>
        <w:rPr>
          <w:rFonts w:hint="eastAsia" w:hAnsi="Cambria Math"/>
          <w:i w:val="0"/>
          <w:sz w:val="24"/>
          <w:szCs w:val="24"/>
          <w:lang w:eastAsia="zh-CN"/>
        </w:rPr>
        <w:t>（</w:t>
      </w:r>
      <w:r>
        <w:rPr>
          <w:rFonts w:hint="eastAsia" w:hAnsi="Cambria Math"/>
          <w:i w:val="0"/>
          <w:sz w:val="24"/>
          <w:szCs w:val="24"/>
          <w:lang w:val="en-US" w:eastAsia="zh-CN"/>
        </w:rPr>
        <w:t>6</w:t>
      </w:r>
      <w:r>
        <w:rPr>
          <w:rFonts w:hint="eastAsia" w:hAnsi="Cambria Math"/>
          <w:i w:val="0"/>
          <w:sz w:val="24"/>
          <w:szCs w:val="24"/>
          <w:lang w:eastAsia="zh-CN"/>
        </w:rPr>
        <w:t>）</w:t>
      </w:r>
    </w:p>
    <w:p w14:paraId="176199E0">
      <w:pPr>
        <w:spacing w:before="90" w:line="221" w:lineRule="auto"/>
        <w:ind w:left="216"/>
        <w:rPr>
          <w:rFonts w:ascii="宋体" w:hAnsi="宋体" w:eastAsia="宋体" w:cs="宋体"/>
          <w:sz w:val="21"/>
          <w:szCs w:val="21"/>
        </w:rPr>
      </w:pPr>
      <w:r>
        <w:rPr>
          <w:rFonts w:ascii="宋体" w:hAnsi="宋体" w:eastAsia="宋体" w:cs="宋体"/>
          <w:spacing w:val="-13"/>
          <w:sz w:val="21"/>
          <w:szCs w:val="21"/>
        </w:rPr>
        <w:t>式中：</w:t>
      </w:r>
    </w:p>
    <w:p w14:paraId="0B17BE76">
      <w:pPr>
        <w:spacing w:before="65" w:line="207" w:lineRule="auto"/>
        <w:ind w:left="435"/>
        <w:rPr>
          <w:rFonts w:ascii="宋体" w:hAnsi="宋体" w:eastAsia="宋体" w:cs="宋体"/>
          <w:spacing w:val="-6"/>
          <w:sz w:val="21"/>
          <w:szCs w:val="21"/>
        </w:rPr>
      </w:pPr>
      <w:r>
        <w:rPr>
          <w:rFonts w:hint="eastAsia" w:ascii="宋体" w:hAnsi="宋体" w:cs="宋体"/>
          <w:i/>
          <w:iCs/>
          <w:spacing w:val="-2"/>
          <w:sz w:val="22"/>
          <w:szCs w:val="22"/>
          <w:lang w:val="en-US" w:eastAsia="zh-CN"/>
        </w:rPr>
        <w:t>R</w:t>
      </w:r>
      <w:r>
        <w:rPr>
          <w:rFonts w:ascii="宋体" w:hAnsi="宋体" w:eastAsia="宋体" w:cs="宋体"/>
          <w:spacing w:val="-2"/>
          <w:sz w:val="21"/>
          <w:szCs w:val="21"/>
        </w:rPr>
        <w:t>——</w:t>
      </w:r>
      <w:r>
        <w:rPr>
          <w:rFonts w:hint="eastAsia" w:ascii="宋体" w:hAnsi="宋体" w:cs="宋体"/>
          <w:spacing w:val="-2"/>
          <w:sz w:val="21"/>
          <w:szCs w:val="21"/>
          <w:lang w:val="en-US" w:eastAsia="zh-CN"/>
        </w:rPr>
        <w:t>燃油消耗量</w:t>
      </w:r>
      <w:r>
        <w:rPr>
          <w:rFonts w:ascii="宋体" w:hAnsi="宋体" w:eastAsia="宋体" w:cs="宋体"/>
          <w:spacing w:val="-2"/>
          <w:sz w:val="21"/>
          <w:szCs w:val="21"/>
        </w:rPr>
        <w:t>，单位为</w:t>
      </w:r>
      <w:r>
        <w:rPr>
          <w:rFonts w:hint="eastAsia" w:ascii="宋体" w:hAnsi="宋体" w:cs="宋体"/>
          <w:spacing w:val="-2"/>
          <w:sz w:val="21"/>
          <w:szCs w:val="21"/>
          <w:lang w:eastAsia="zh-CN"/>
        </w:rPr>
        <w:t>千克每公顷</w:t>
      </w:r>
      <w:r>
        <w:rPr>
          <w:rFonts w:ascii="宋体" w:hAnsi="宋体" w:eastAsia="宋体" w:cs="宋体"/>
          <w:spacing w:val="-2"/>
          <w:sz w:val="21"/>
          <w:szCs w:val="21"/>
        </w:rPr>
        <w:t>（</w:t>
      </w:r>
      <w:r>
        <w:rPr>
          <w:rFonts w:hint="eastAsia" w:ascii="宋体" w:hAnsi="宋体" w:cs="宋体"/>
          <w:spacing w:val="-2"/>
          <w:sz w:val="21"/>
          <w:szCs w:val="21"/>
          <w:lang w:val="en-US" w:eastAsia="zh-CN"/>
        </w:rPr>
        <w:t>kg/hm</w:t>
      </w:r>
      <w:r>
        <w:rPr>
          <w:rFonts w:hint="eastAsia" w:ascii="宋体" w:hAnsi="宋体" w:cs="宋体"/>
          <w:spacing w:val="-2"/>
          <w:sz w:val="21"/>
          <w:szCs w:val="21"/>
          <w:vertAlign w:val="superscript"/>
          <w:lang w:val="en-US" w:eastAsia="zh-CN"/>
        </w:rPr>
        <w:t>2</w:t>
      </w:r>
      <w:r>
        <w:rPr>
          <w:rFonts w:ascii="宋体" w:hAnsi="宋体" w:eastAsia="宋体" w:cs="宋体"/>
          <w:spacing w:val="-6"/>
          <w:sz w:val="21"/>
          <w:szCs w:val="21"/>
        </w:rPr>
        <w:t>）；</w:t>
      </w:r>
    </w:p>
    <w:p w14:paraId="739A7D54">
      <w:pPr>
        <w:spacing w:before="65" w:line="207" w:lineRule="auto"/>
        <w:ind w:left="435"/>
        <w:rPr>
          <w:rFonts w:ascii="宋体" w:hAnsi="宋体" w:eastAsia="宋体" w:cs="宋体"/>
          <w:spacing w:val="-6"/>
          <w:sz w:val="21"/>
          <w:szCs w:val="21"/>
        </w:rPr>
      </w:pPr>
      <w:r>
        <w:rPr>
          <w:rFonts w:hint="eastAsia" w:ascii="宋体" w:hAnsi="宋体" w:cs="宋体"/>
          <w:spacing w:val="-2"/>
          <w:sz w:val="21"/>
          <w:szCs w:val="21"/>
          <w:lang w:val="en-US" w:eastAsia="zh-CN"/>
        </w:rPr>
        <w:t>E</w:t>
      </w:r>
      <w:r>
        <w:rPr>
          <w:rFonts w:ascii="宋体" w:hAnsi="宋体" w:eastAsia="宋体" w:cs="宋体"/>
          <w:spacing w:val="-2"/>
          <w:sz w:val="21"/>
          <w:szCs w:val="21"/>
        </w:rPr>
        <w:t>——</w:t>
      </w:r>
      <w:r>
        <w:rPr>
          <w:rFonts w:hint="eastAsia" w:ascii="宋体" w:hAnsi="宋体" w:cs="宋体"/>
          <w:spacing w:val="-2"/>
          <w:sz w:val="21"/>
          <w:szCs w:val="21"/>
          <w:lang w:val="en-US" w:eastAsia="zh-CN"/>
        </w:rPr>
        <w:t>生产效率</w:t>
      </w:r>
      <w:r>
        <w:rPr>
          <w:rFonts w:ascii="宋体" w:hAnsi="宋体" w:eastAsia="宋体" w:cs="宋体"/>
          <w:spacing w:val="-2"/>
          <w:sz w:val="21"/>
          <w:szCs w:val="21"/>
        </w:rPr>
        <w:t>，单位为</w:t>
      </w:r>
      <w:r>
        <w:rPr>
          <w:rFonts w:hint="eastAsia" w:ascii="宋体" w:hAnsi="宋体" w:cs="宋体"/>
          <w:spacing w:val="-2"/>
          <w:sz w:val="21"/>
          <w:szCs w:val="21"/>
          <w:lang w:eastAsia="zh-CN"/>
        </w:rPr>
        <w:t>公顷</w:t>
      </w:r>
      <w:r>
        <w:rPr>
          <w:rFonts w:hint="eastAsia" w:ascii="宋体" w:hAnsi="宋体" w:cs="宋体"/>
          <w:spacing w:val="-2"/>
          <w:sz w:val="21"/>
          <w:szCs w:val="21"/>
          <w:lang w:val="en-US" w:eastAsia="zh-CN"/>
        </w:rPr>
        <w:t>每小时</w:t>
      </w:r>
      <w:r>
        <w:rPr>
          <w:rFonts w:ascii="宋体" w:hAnsi="宋体" w:eastAsia="宋体" w:cs="宋体"/>
          <w:spacing w:val="-2"/>
          <w:sz w:val="21"/>
          <w:szCs w:val="21"/>
        </w:rPr>
        <w:t>（</w:t>
      </w:r>
      <w:r>
        <w:rPr>
          <w:rFonts w:hint="eastAsia" w:ascii="宋体" w:hAnsi="宋体" w:cs="宋体"/>
          <w:spacing w:val="-2"/>
          <w:sz w:val="21"/>
          <w:szCs w:val="21"/>
          <w:lang w:val="en-US" w:eastAsia="zh-CN"/>
        </w:rPr>
        <w:t>hm</w:t>
      </w:r>
      <w:r>
        <w:rPr>
          <w:rFonts w:hint="eastAsia" w:ascii="宋体" w:hAnsi="宋体" w:cs="宋体"/>
          <w:spacing w:val="-2"/>
          <w:sz w:val="21"/>
          <w:szCs w:val="21"/>
          <w:vertAlign w:val="superscript"/>
          <w:lang w:val="en-US" w:eastAsia="zh-CN"/>
        </w:rPr>
        <w:t>2</w:t>
      </w:r>
      <w:r>
        <w:rPr>
          <w:rFonts w:hint="eastAsia" w:ascii="宋体" w:hAnsi="宋体" w:cs="宋体"/>
          <w:spacing w:val="-2"/>
          <w:sz w:val="21"/>
          <w:szCs w:val="21"/>
          <w:lang w:val="en-US" w:eastAsia="zh-CN"/>
        </w:rPr>
        <w:t>/h</w:t>
      </w:r>
      <w:r>
        <w:rPr>
          <w:rFonts w:ascii="宋体" w:hAnsi="宋体" w:eastAsia="宋体" w:cs="宋体"/>
          <w:spacing w:val="-6"/>
          <w:sz w:val="21"/>
          <w:szCs w:val="21"/>
        </w:rPr>
        <w:t>）；</w:t>
      </w:r>
    </w:p>
    <w:p w14:paraId="5BCE9D63">
      <w:pPr>
        <w:spacing w:before="61" w:line="207" w:lineRule="auto"/>
        <w:ind w:left="436"/>
        <w:rPr>
          <w:rFonts w:ascii="宋体" w:hAnsi="宋体" w:eastAsia="宋体" w:cs="宋体"/>
          <w:sz w:val="21"/>
          <w:szCs w:val="21"/>
        </w:rPr>
      </w:pPr>
      <w:r>
        <w:rPr>
          <w:rFonts w:hint="eastAsia" w:ascii="宋体" w:hAnsi="宋体" w:cs="宋体"/>
          <w:spacing w:val="-2"/>
          <w:sz w:val="21"/>
          <w:szCs w:val="21"/>
          <w:lang w:val="en-US" w:eastAsia="zh-CN"/>
        </w:rPr>
        <w:t>S</w:t>
      </w:r>
      <w:r>
        <w:rPr>
          <w:rFonts w:ascii="宋体" w:hAnsi="宋体" w:eastAsia="宋体" w:cs="宋体"/>
          <w:spacing w:val="-2"/>
          <w:sz w:val="21"/>
          <w:szCs w:val="21"/>
        </w:rPr>
        <w:t>——</w:t>
      </w:r>
      <w:r>
        <w:rPr>
          <w:rFonts w:hint="eastAsia" w:ascii="宋体" w:hAnsi="宋体" w:cs="宋体"/>
          <w:spacing w:val="-2"/>
          <w:sz w:val="21"/>
          <w:szCs w:val="21"/>
          <w:lang w:eastAsia="zh-CN"/>
        </w:rPr>
        <w:t>消耗的燃油</w:t>
      </w:r>
      <w:r>
        <w:rPr>
          <w:rFonts w:ascii="宋体" w:hAnsi="宋体" w:eastAsia="宋体" w:cs="宋体"/>
          <w:spacing w:val="-2"/>
          <w:sz w:val="21"/>
          <w:szCs w:val="21"/>
        </w:rPr>
        <w:t>质量，单位为</w:t>
      </w:r>
      <w:r>
        <w:rPr>
          <w:rFonts w:hint="eastAsia" w:ascii="宋体" w:hAnsi="宋体" w:cs="宋体"/>
          <w:spacing w:val="-2"/>
          <w:sz w:val="21"/>
          <w:szCs w:val="21"/>
          <w:lang w:eastAsia="zh-CN"/>
        </w:rPr>
        <w:t>千</w:t>
      </w:r>
      <w:r>
        <w:rPr>
          <w:rFonts w:ascii="宋体" w:hAnsi="宋体" w:eastAsia="宋体" w:cs="宋体"/>
          <w:spacing w:val="-2"/>
          <w:sz w:val="21"/>
          <w:szCs w:val="21"/>
        </w:rPr>
        <w:t>克（</w:t>
      </w:r>
      <w:r>
        <w:rPr>
          <w:rFonts w:hint="eastAsia" w:ascii="宋体" w:hAnsi="宋体" w:cs="宋体"/>
          <w:spacing w:val="-2"/>
          <w:sz w:val="21"/>
          <w:szCs w:val="21"/>
          <w:lang w:val="en-US" w:eastAsia="zh-CN"/>
        </w:rPr>
        <w:t>k</w:t>
      </w:r>
      <w:r>
        <w:rPr>
          <w:rFonts w:ascii="宋体" w:hAnsi="宋体" w:eastAsia="宋体" w:cs="宋体"/>
          <w:spacing w:val="-2"/>
          <w:sz w:val="21"/>
          <w:szCs w:val="21"/>
        </w:rPr>
        <w:t>g</w:t>
      </w:r>
      <w:r>
        <w:rPr>
          <w:rFonts w:ascii="宋体" w:hAnsi="宋体" w:eastAsia="宋体" w:cs="宋体"/>
          <w:spacing w:val="-8"/>
          <w:sz w:val="21"/>
          <w:szCs w:val="21"/>
        </w:rPr>
        <w:t>）；</w:t>
      </w:r>
    </w:p>
    <w:p w14:paraId="59F8D979">
      <w:pPr>
        <w:spacing w:before="65" w:line="207" w:lineRule="auto"/>
        <w:ind w:left="435"/>
        <w:rPr>
          <w:rFonts w:hint="eastAsia" w:ascii="宋体" w:hAnsi="宋体" w:cs="宋体"/>
          <w:spacing w:val="-6"/>
          <w:sz w:val="21"/>
          <w:szCs w:val="21"/>
          <w:lang w:eastAsia="zh-CN"/>
        </w:rPr>
      </w:pPr>
      <w:r>
        <w:rPr>
          <w:rFonts w:hint="eastAsia" w:ascii="宋体" w:hAnsi="宋体" w:cs="宋体"/>
          <w:i/>
          <w:iCs/>
          <w:spacing w:val="-2"/>
          <w:sz w:val="22"/>
          <w:szCs w:val="22"/>
          <w:lang w:val="en-US" w:eastAsia="zh-CN"/>
        </w:rPr>
        <w:t>r</w:t>
      </w:r>
      <w:r>
        <w:rPr>
          <w:rFonts w:ascii="宋体" w:hAnsi="宋体" w:eastAsia="宋体" w:cs="宋体"/>
          <w:spacing w:val="-2"/>
          <w:sz w:val="21"/>
          <w:szCs w:val="21"/>
        </w:rPr>
        <w:t>——</w:t>
      </w:r>
      <w:r>
        <w:rPr>
          <w:rFonts w:hint="eastAsia" w:ascii="宋体" w:hAnsi="宋体" w:cs="宋体"/>
          <w:spacing w:val="-2"/>
          <w:sz w:val="21"/>
          <w:szCs w:val="21"/>
          <w:lang w:eastAsia="zh-CN"/>
        </w:rPr>
        <w:t>工作面积</w:t>
      </w:r>
      <w:r>
        <w:rPr>
          <w:rFonts w:ascii="宋体" w:hAnsi="宋体" w:eastAsia="宋体" w:cs="宋体"/>
          <w:spacing w:val="-2"/>
          <w:sz w:val="21"/>
          <w:szCs w:val="21"/>
        </w:rPr>
        <w:t>，单位为</w:t>
      </w:r>
      <w:r>
        <w:rPr>
          <w:rFonts w:hint="eastAsia" w:ascii="宋体" w:hAnsi="宋体" w:cs="宋体"/>
          <w:spacing w:val="-2"/>
          <w:sz w:val="21"/>
          <w:szCs w:val="21"/>
          <w:lang w:eastAsia="zh-CN"/>
        </w:rPr>
        <w:t>公顷</w:t>
      </w:r>
      <w:r>
        <w:rPr>
          <w:rFonts w:ascii="宋体" w:hAnsi="宋体" w:eastAsia="宋体" w:cs="宋体"/>
          <w:spacing w:val="-2"/>
          <w:sz w:val="21"/>
          <w:szCs w:val="21"/>
        </w:rPr>
        <w:t>（</w:t>
      </w:r>
      <w:r>
        <w:rPr>
          <w:rFonts w:hint="eastAsia" w:ascii="宋体" w:hAnsi="宋体" w:cs="宋体"/>
          <w:spacing w:val="-2"/>
          <w:sz w:val="21"/>
          <w:szCs w:val="21"/>
          <w:lang w:val="en-US" w:eastAsia="zh-CN"/>
        </w:rPr>
        <w:t>hm</w:t>
      </w:r>
      <w:r>
        <w:rPr>
          <w:rFonts w:hint="eastAsia" w:ascii="宋体" w:hAnsi="宋体" w:cs="宋体"/>
          <w:spacing w:val="-2"/>
          <w:sz w:val="21"/>
          <w:szCs w:val="21"/>
          <w:vertAlign w:val="superscript"/>
          <w:lang w:val="en-US" w:eastAsia="zh-CN"/>
        </w:rPr>
        <w:t>2</w:t>
      </w:r>
      <w:r>
        <w:rPr>
          <w:rFonts w:ascii="宋体" w:hAnsi="宋体" w:eastAsia="宋体" w:cs="宋体"/>
          <w:spacing w:val="-6"/>
          <w:sz w:val="21"/>
          <w:szCs w:val="21"/>
        </w:rPr>
        <w:t>）</w:t>
      </w:r>
      <w:r>
        <w:rPr>
          <w:rFonts w:hint="eastAsia" w:ascii="宋体" w:hAnsi="宋体" w:cs="宋体"/>
          <w:spacing w:val="-6"/>
          <w:sz w:val="21"/>
          <w:szCs w:val="21"/>
          <w:lang w:eastAsia="zh-CN"/>
        </w:rPr>
        <w:t>；</w:t>
      </w:r>
    </w:p>
    <w:p w14:paraId="796B5E76">
      <w:pPr>
        <w:spacing w:before="65" w:line="207" w:lineRule="auto"/>
        <w:ind w:left="435"/>
        <w:rPr>
          <w:rFonts w:hint="eastAsia" w:ascii="宋体" w:hAnsi="宋体" w:cs="宋体"/>
          <w:spacing w:val="-6"/>
          <w:sz w:val="21"/>
          <w:szCs w:val="21"/>
          <w:lang w:eastAsia="zh-CN"/>
        </w:rPr>
      </w:pPr>
      <w:r>
        <w:rPr>
          <w:rFonts w:hint="eastAsia" w:ascii="宋体" w:hAnsi="宋体" w:cs="宋体"/>
          <w:i/>
          <w:iCs/>
          <w:spacing w:val="-2"/>
          <w:sz w:val="22"/>
          <w:szCs w:val="22"/>
          <w:lang w:val="en-US" w:eastAsia="zh-CN"/>
        </w:rPr>
        <w:t>t</w:t>
      </w:r>
      <w:r>
        <w:rPr>
          <w:rFonts w:ascii="宋体" w:hAnsi="宋体" w:eastAsia="宋体" w:cs="宋体"/>
          <w:spacing w:val="-2"/>
          <w:sz w:val="21"/>
          <w:szCs w:val="21"/>
        </w:rPr>
        <w:t>——</w:t>
      </w:r>
      <w:r>
        <w:rPr>
          <w:rFonts w:hint="eastAsia" w:ascii="宋体" w:hAnsi="宋体" w:cs="宋体"/>
          <w:spacing w:val="-2"/>
          <w:sz w:val="21"/>
          <w:szCs w:val="21"/>
          <w:lang w:eastAsia="zh-CN"/>
        </w:rPr>
        <w:t>工作</w:t>
      </w:r>
      <w:r>
        <w:rPr>
          <w:rFonts w:hint="eastAsia" w:ascii="宋体" w:hAnsi="宋体" w:cs="宋体"/>
          <w:spacing w:val="-2"/>
          <w:sz w:val="21"/>
          <w:szCs w:val="21"/>
          <w:lang w:val="en-US" w:eastAsia="zh-CN"/>
        </w:rPr>
        <w:t>时间</w:t>
      </w:r>
      <w:r>
        <w:rPr>
          <w:rFonts w:ascii="宋体" w:hAnsi="宋体" w:eastAsia="宋体" w:cs="宋体"/>
          <w:spacing w:val="-2"/>
          <w:sz w:val="21"/>
          <w:szCs w:val="21"/>
        </w:rPr>
        <w:t>，单位为</w:t>
      </w:r>
      <w:r>
        <w:rPr>
          <w:rFonts w:hint="eastAsia" w:ascii="宋体" w:hAnsi="宋体" w:cs="宋体"/>
          <w:spacing w:val="-2"/>
          <w:sz w:val="21"/>
          <w:szCs w:val="21"/>
          <w:lang w:val="en-US" w:eastAsia="zh-CN"/>
        </w:rPr>
        <w:t>小时</w:t>
      </w:r>
      <w:r>
        <w:rPr>
          <w:rFonts w:ascii="宋体" w:hAnsi="宋体" w:eastAsia="宋体" w:cs="宋体"/>
          <w:spacing w:val="-2"/>
          <w:sz w:val="21"/>
          <w:szCs w:val="21"/>
        </w:rPr>
        <w:t>（</w:t>
      </w:r>
      <w:r>
        <w:rPr>
          <w:rFonts w:hint="eastAsia" w:ascii="宋体" w:hAnsi="宋体" w:cs="宋体"/>
          <w:spacing w:val="-2"/>
          <w:sz w:val="21"/>
          <w:szCs w:val="21"/>
          <w:lang w:val="en-US" w:eastAsia="zh-CN"/>
        </w:rPr>
        <w:t>h</w:t>
      </w:r>
      <w:r>
        <w:rPr>
          <w:rFonts w:ascii="宋体" w:hAnsi="宋体" w:eastAsia="宋体" w:cs="宋体"/>
          <w:spacing w:val="-6"/>
          <w:sz w:val="21"/>
          <w:szCs w:val="21"/>
        </w:rPr>
        <w:t>）</w:t>
      </w:r>
      <w:r>
        <w:rPr>
          <w:rFonts w:hint="eastAsia" w:ascii="宋体" w:hAnsi="宋体" w:cs="宋体"/>
          <w:spacing w:val="-6"/>
          <w:sz w:val="21"/>
          <w:szCs w:val="21"/>
          <w:lang w:eastAsia="zh-CN"/>
        </w:rPr>
        <w:t>。</w:t>
      </w:r>
    </w:p>
    <w:bookmarkEnd w:id="123"/>
    <w:bookmarkEnd w:id="124"/>
    <w:p w14:paraId="335D61DC">
      <w:pPr>
        <w:keepNext w:val="0"/>
        <w:keepLines w:val="0"/>
        <w:pageBreakBefore w:val="0"/>
        <w:kinsoku/>
        <w:wordWrap/>
        <w:overflowPunct/>
        <w:topLinePunct w:val="0"/>
        <w:bidi w:val="0"/>
        <w:adjustRightInd/>
        <w:snapToGrid/>
        <w:spacing w:before="156" w:beforeLines="50" w:after="156" w:afterLines="50"/>
        <w:textAlignment w:val="auto"/>
        <w:outlineLvl w:val="9"/>
        <w:rPr>
          <w:rFonts w:hint="eastAsia" w:ascii="黑体" w:hAnsi="黑体" w:eastAsia="黑体" w:cs="黑体"/>
          <w:kern w:val="2"/>
          <w:sz w:val="21"/>
          <w:szCs w:val="24"/>
          <w:highlight w:val="none"/>
          <w:lang w:val="en-US" w:eastAsia="zh-CN" w:bidi="ar-SA"/>
        </w:rPr>
      </w:pPr>
      <w:r>
        <w:rPr>
          <w:rFonts w:hint="eastAsia" w:ascii="黑体" w:hAnsi="黑体" w:eastAsia="黑体" w:cs="黑体"/>
          <w:kern w:val="2"/>
          <w:sz w:val="21"/>
          <w:szCs w:val="24"/>
          <w:highlight w:val="none"/>
          <w:lang w:val="en-US" w:eastAsia="zh-CN" w:bidi="ar-SA"/>
        </w:rPr>
        <w:t>5.4.3 判定规则</w:t>
      </w:r>
    </w:p>
    <w:p w14:paraId="4E275C2A">
      <w:pPr>
        <w:keepNext w:val="0"/>
        <w:keepLines w:val="0"/>
        <w:pageBreakBefore w:val="0"/>
        <w:kinsoku/>
        <w:wordWrap/>
        <w:overflowPunct/>
        <w:topLinePunct w:val="0"/>
        <w:bidi w:val="0"/>
        <w:adjustRightInd/>
        <w:snapToGrid/>
        <w:ind w:firstLine="420" w:firstLineChars="200"/>
        <w:textAlignment w:val="auto"/>
        <w:outlineLvl w:val="9"/>
        <w:rPr>
          <w:rFonts w:hint="eastAsia" w:ascii="宋体" w:hAnsi="Times New Roman" w:eastAsia="宋体" w:cs="宋体"/>
          <w:kern w:val="0"/>
          <w:sz w:val="21"/>
          <w:szCs w:val="21"/>
          <w:highlight w:val="none"/>
          <w:lang w:val="en-US" w:eastAsia="zh-CN" w:bidi="ar-SA"/>
        </w:rPr>
      </w:pPr>
      <w:r>
        <w:rPr>
          <w:rFonts w:hint="eastAsia" w:ascii="宋体" w:hAnsi="Times New Roman" w:eastAsia="宋体" w:cs="宋体"/>
          <w:kern w:val="0"/>
          <w:sz w:val="21"/>
          <w:szCs w:val="21"/>
          <w:highlight w:val="none"/>
          <w:lang w:val="en-US" w:eastAsia="zh-CN" w:bidi="ar-SA"/>
        </w:rPr>
        <w:t>适用地区性能满足以上内容要求时，适用地区性能检查结论为符合大纲要求；否则，适用地区性能检查结论为不符合大纲要求。</w:t>
      </w:r>
    </w:p>
    <w:p w14:paraId="2CB94008">
      <w:pPr>
        <w:keepNext w:val="0"/>
        <w:keepLines w:val="0"/>
        <w:pageBreakBefore w:val="0"/>
        <w:kinsoku/>
        <w:wordWrap/>
        <w:overflowPunct/>
        <w:topLinePunct w:val="0"/>
        <w:bidi w:val="0"/>
        <w:adjustRightInd/>
        <w:snapToGrid/>
        <w:ind w:firstLine="420" w:firstLineChars="200"/>
        <w:textAlignment w:val="auto"/>
        <w:outlineLvl w:val="9"/>
        <w:rPr>
          <w:rFonts w:hint="default" w:ascii="宋体" w:hAnsi="Times New Roman" w:eastAsia="宋体" w:cs="宋体"/>
          <w:kern w:val="0"/>
          <w:sz w:val="21"/>
          <w:szCs w:val="21"/>
          <w:highlight w:val="none"/>
          <w:lang w:val="en-US" w:eastAsia="zh-CN" w:bidi="ar-SA"/>
        </w:rPr>
      </w:pPr>
      <w:r>
        <w:rPr>
          <w:rFonts w:hint="eastAsia" w:ascii="宋体" w:hAnsi="Times New Roman" w:eastAsia="宋体" w:cs="宋体"/>
          <w:kern w:val="0"/>
          <w:sz w:val="21"/>
          <w:szCs w:val="21"/>
          <w:highlight w:val="none"/>
          <w:lang w:val="en-US" w:eastAsia="zh-CN" w:bidi="ar-SA"/>
        </w:rPr>
        <w:t>适用地区性能评价可采信具有资质的检验检测机构依据相关国家标准、行业标准、地方标准、团体标准或企业标准出具的检验检测报告或实地试验验证报告。检验检测报告或实地试验验证报告中至少应包括本大纲所规定的适用地区性能试验项目，且对应项目检测结果不低于本大纲要求，否则不予采信。</w:t>
      </w:r>
    </w:p>
    <w:p w14:paraId="5B95832F">
      <w:pPr>
        <w:pStyle w:val="98"/>
        <w:keepNext w:val="0"/>
        <w:keepLines w:val="0"/>
        <w:pageBreakBefore w:val="0"/>
        <w:widowControl/>
        <w:numPr>
          <w:ilvl w:val="0"/>
          <w:numId w:val="0"/>
        </w:numPr>
        <w:kinsoku/>
        <w:wordWrap/>
        <w:overflowPunct/>
        <w:topLinePunct w:val="0"/>
        <w:autoSpaceDE/>
        <w:autoSpaceDN/>
        <w:bidi w:val="0"/>
        <w:adjustRightInd/>
        <w:snapToGrid/>
        <w:spacing w:before="156" w:after="156"/>
        <w:textAlignment w:val="auto"/>
        <w:outlineLvl w:val="0"/>
        <w:rPr>
          <w:highlight w:val="none"/>
        </w:rPr>
      </w:pPr>
      <w:bookmarkStart w:id="125" w:name="_Toc35850759"/>
      <w:bookmarkStart w:id="126" w:name="_Toc24933"/>
      <w:bookmarkStart w:id="127" w:name="_Toc26280"/>
      <w:r>
        <w:rPr>
          <w:rFonts w:hint="eastAsia"/>
          <w:highlight w:val="none"/>
          <w:lang w:val="en-US" w:eastAsia="zh-CN"/>
        </w:rPr>
        <w:t>5</w:t>
      </w:r>
      <w:r>
        <w:rPr>
          <w:rFonts w:hint="eastAsia"/>
          <w:highlight w:val="none"/>
        </w:rPr>
        <w:t>.5 综合判定规则</w:t>
      </w:r>
      <w:bookmarkEnd w:id="125"/>
      <w:bookmarkEnd w:id="126"/>
      <w:bookmarkEnd w:id="127"/>
    </w:p>
    <w:p w14:paraId="11D68EE0">
      <w:pPr>
        <w:pStyle w:val="58"/>
        <w:keepNext w:val="0"/>
        <w:keepLines w:val="0"/>
        <w:pageBreakBefore w:val="0"/>
        <w:widowControl/>
        <w:kinsoku/>
        <w:wordWrap/>
        <w:overflowPunct/>
        <w:topLinePunct w:val="0"/>
        <w:autoSpaceDE w:val="0"/>
        <w:autoSpaceDN w:val="0"/>
        <w:bidi w:val="0"/>
        <w:adjustRightInd/>
        <w:snapToGrid/>
        <w:ind w:firstLine="0" w:firstLineChars="0"/>
        <w:textAlignment w:val="auto"/>
        <w:rPr>
          <w:rFonts w:cs="宋体"/>
          <w:szCs w:val="21"/>
          <w:highlight w:val="none"/>
        </w:rPr>
      </w:pPr>
      <w:r>
        <w:rPr>
          <w:rFonts w:hint="eastAsia" w:ascii="黑体" w:eastAsia="黑体"/>
          <w:highlight w:val="none"/>
          <w:lang w:val="en-US" w:eastAsia="zh-CN"/>
        </w:rPr>
        <w:t>5</w:t>
      </w:r>
      <w:r>
        <w:rPr>
          <w:rFonts w:hint="eastAsia" w:ascii="黑体" w:eastAsia="黑体"/>
          <w:highlight w:val="none"/>
        </w:rPr>
        <w:t xml:space="preserve">.5.1 </w:t>
      </w:r>
      <w:r>
        <w:rPr>
          <w:rFonts w:hint="eastAsia" w:cs="宋体"/>
          <w:szCs w:val="21"/>
          <w:highlight w:val="none"/>
        </w:rPr>
        <w:t>产品一致性检查、创新性评价、安全性检查、适用性评价为一级指标，其包含的各检查项目为二级指标。指标分级与要求见表</w:t>
      </w:r>
      <w:r>
        <w:rPr>
          <w:rFonts w:hint="eastAsia" w:cs="宋体"/>
          <w:szCs w:val="21"/>
          <w:highlight w:val="none"/>
          <w:lang w:val="en-US" w:eastAsia="zh-CN"/>
        </w:rPr>
        <w:t>2</w:t>
      </w:r>
      <w:r>
        <w:rPr>
          <w:rFonts w:hint="eastAsia" w:cs="宋体"/>
          <w:szCs w:val="21"/>
          <w:highlight w:val="none"/>
        </w:rPr>
        <w:t>。</w:t>
      </w:r>
    </w:p>
    <w:bookmarkEnd w:id="119"/>
    <w:bookmarkEnd w:id="120"/>
    <w:bookmarkEnd w:id="121"/>
    <w:bookmarkEnd w:id="122"/>
    <w:p w14:paraId="6F33D0F5">
      <w:pPr>
        <w:pStyle w:val="92"/>
        <w:keepNext w:val="0"/>
        <w:keepLines w:val="0"/>
        <w:pageBreakBefore w:val="0"/>
        <w:numPr>
          <w:ilvl w:val="0"/>
          <w:numId w:val="0"/>
        </w:numPr>
        <w:kinsoku/>
        <w:wordWrap/>
        <w:overflowPunct/>
        <w:topLinePunct w:val="0"/>
        <w:bidi w:val="0"/>
        <w:textAlignment w:val="auto"/>
        <w:outlineLvl w:val="9"/>
        <w:rPr>
          <w:rFonts w:hint="eastAsia" w:hAnsi="宋体"/>
          <w:kern w:val="28"/>
          <w:sz w:val="20"/>
        </w:rPr>
      </w:pPr>
      <w:r>
        <w:rPr>
          <w:rFonts w:hint="eastAsia" w:hAnsi="宋体"/>
          <w:kern w:val="28"/>
          <w:sz w:val="20"/>
        </w:rPr>
        <w:t>表</w:t>
      </w:r>
      <w:r>
        <w:rPr>
          <w:rFonts w:hint="eastAsia" w:hAnsi="宋体"/>
          <w:kern w:val="28"/>
          <w:sz w:val="20"/>
          <w:lang w:val="en-US" w:eastAsia="zh-CN"/>
        </w:rPr>
        <w:t>3</w:t>
      </w:r>
      <w:r>
        <w:rPr>
          <w:rFonts w:hint="eastAsia" w:hAnsi="宋体"/>
          <w:kern w:val="28"/>
          <w:sz w:val="20"/>
        </w:rPr>
        <w:t xml:space="preserve">  综合判定表</w:t>
      </w:r>
    </w:p>
    <w:tbl>
      <w:tblPr>
        <w:tblStyle w:val="26"/>
        <w:tblW w:w="9659"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3"/>
        <w:gridCol w:w="679"/>
        <w:gridCol w:w="2161"/>
        <w:gridCol w:w="782"/>
        <w:gridCol w:w="4604"/>
      </w:tblGrid>
      <w:tr w14:paraId="6B853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447" w:type="dxa"/>
            <w:vMerge w:val="restart"/>
            <w:vAlign w:val="center"/>
          </w:tcPr>
          <w:p w14:paraId="31E43FF0">
            <w:pPr>
              <w:keepNext w:val="0"/>
              <w:keepLines w:val="0"/>
              <w:pageBreakBefore w:val="0"/>
              <w:widowControl/>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bookmarkStart w:id="128" w:name="_Toc10386344"/>
            <w:bookmarkStart w:id="129" w:name="_Toc449605318"/>
            <w:bookmarkStart w:id="130" w:name="_Toc325896953"/>
            <w:r>
              <w:rPr>
                <w:rFonts w:hint="eastAsia" w:ascii="宋体" w:cs="宋体"/>
                <w:kern w:val="0"/>
                <w:sz w:val="18"/>
                <w:szCs w:val="18"/>
              </w:rPr>
              <w:t>一级指标</w:t>
            </w:r>
          </w:p>
        </w:tc>
        <w:tc>
          <w:tcPr>
            <w:tcW w:w="8212" w:type="dxa"/>
            <w:gridSpan w:val="4"/>
            <w:vAlign w:val="center"/>
          </w:tcPr>
          <w:p w14:paraId="1C75BA9F">
            <w:pPr>
              <w:keepNext w:val="0"/>
              <w:keepLines w:val="0"/>
              <w:pageBreakBefore w:val="0"/>
              <w:widowControl/>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r>
              <w:rPr>
                <w:rFonts w:hint="eastAsia" w:ascii="宋体" w:cs="宋体"/>
                <w:kern w:val="0"/>
                <w:sz w:val="18"/>
                <w:szCs w:val="18"/>
              </w:rPr>
              <w:t>二级指标</w:t>
            </w:r>
          </w:p>
        </w:tc>
      </w:tr>
      <w:tr w14:paraId="7BF6B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47" w:type="dxa"/>
            <w:vMerge w:val="continue"/>
            <w:vAlign w:val="center"/>
          </w:tcPr>
          <w:p w14:paraId="709577BF">
            <w:pPr>
              <w:keepNext w:val="0"/>
              <w:keepLines w:val="0"/>
              <w:pageBreakBefore w:val="0"/>
              <w:kinsoku/>
              <w:wordWrap/>
              <w:overflowPunct/>
              <w:topLinePunct w:val="0"/>
              <w:bidi w:val="0"/>
              <w:textAlignment w:val="auto"/>
              <w:outlineLvl w:val="9"/>
              <w:rPr>
                <w:sz w:val="18"/>
                <w:szCs w:val="18"/>
              </w:rPr>
            </w:pPr>
          </w:p>
        </w:tc>
        <w:tc>
          <w:tcPr>
            <w:tcW w:w="683" w:type="dxa"/>
            <w:vAlign w:val="center"/>
          </w:tcPr>
          <w:p w14:paraId="311FC9A8">
            <w:pPr>
              <w:keepNext w:val="0"/>
              <w:keepLines w:val="0"/>
              <w:pageBreakBefore w:val="0"/>
              <w:widowControl/>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r>
              <w:rPr>
                <w:rFonts w:hint="eastAsia" w:ascii="宋体" w:cs="宋体"/>
                <w:kern w:val="0"/>
                <w:sz w:val="18"/>
                <w:szCs w:val="18"/>
              </w:rPr>
              <w:t>序号</w:t>
            </w:r>
          </w:p>
        </w:tc>
        <w:tc>
          <w:tcPr>
            <w:tcW w:w="2184" w:type="dxa"/>
            <w:vAlign w:val="center"/>
          </w:tcPr>
          <w:p w14:paraId="2B8801D5">
            <w:pPr>
              <w:keepNext w:val="0"/>
              <w:keepLines w:val="0"/>
              <w:pageBreakBefore w:val="0"/>
              <w:widowControl/>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r>
              <w:rPr>
                <w:rFonts w:hint="eastAsia" w:ascii="宋体" w:cs="宋体"/>
                <w:kern w:val="0"/>
                <w:sz w:val="18"/>
                <w:szCs w:val="18"/>
              </w:rPr>
              <w:t>项目</w:t>
            </w:r>
          </w:p>
        </w:tc>
        <w:tc>
          <w:tcPr>
            <w:tcW w:w="690" w:type="dxa"/>
            <w:vAlign w:val="center"/>
          </w:tcPr>
          <w:p w14:paraId="1BBB0D04">
            <w:pPr>
              <w:keepNext w:val="0"/>
              <w:keepLines w:val="0"/>
              <w:pageBreakBefore w:val="0"/>
              <w:kinsoku/>
              <w:wordWrap/>
              <w:overflowPunct/>
              <w:topLinePunct w:val="0"/>
              <w:bidi w:val="0"/>
              <w:jc w:val="center"/>
              <w:textAlignment w:val="auto"/>
              <w:outlineLvl w:val="9"/>
              <w:rPr>
                <w:rFonts w:ascii="宋体" w:cs="宋体"/>
                <w:sz w:val="18"/>
                <w:szCs w:val="18"/>
              </w:rPr>
            </w:pPr>
            <w:r>
              <w:rPr>
                <w:rFonts w:hint="eastAsia" w:ascii="宋体" w:cs="宋体"/>
                <w:sz w:val="18"/>
                <w:szCs w:val="18"/>
              </w:rPr>
              <w:t>单位</w:t>
            </w:r>
          </w:p>
        </w:tc>
        <w:tc>
          <w:tcPr>
            <w:tcW w:w="4655" w:type="dxa"/>
            <w:vAlign w:val="center"/>
          </w:tcPr>
          <w:p w14:paraId="71EF149D">
            <w:pPr>
              <w:keepNext w:val="0"/>
              <w:keepLines w:val="0"/>
              <w:pageBreakBefore w:val="0"/>
              <w:kinsoku/>
              <w:wordWrap/>
              <w:overflowPunct/>
              <w:topLinePunct w:val="0"/>
              <w:bidi w:val="0"/>
              <w:jc w:val="center"/>
              <w:textAlignment w:val="auto"/>
              <w:outlineLvl w:val="9"/>
              <w:rPr>
                <w:rFonts w:ascii="宋体" w:cs="宋体"/>
                <w:sz w:val="18"/>
                <w:szCs w:val="18"/>
              </w:rPr>
            </w:pPr>
            <w:r>
              <w:rPr>
                <w:rFonts w:hint="eastAsia" w:ascii="宋体" w:cs="宋体"/>
                <w:sz w:val="18"/>
                <w:szCs w:val="18"/>
              </w:rPr>
              <w:t>要求</w:t>
            </w:r>
          </w:p>
        </w:tc>
      </w:tr>
      <w:tr w14:paraId="19CDD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47" w:type="dxa"/>
            <w:vAlign w:val="center"/>
          </w:tcPr>
          <w:p w14:paraId="425BFD76">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r>
              <w:rPr>
                <w:rFonts w:hint="eastAsia" w:ascii="宋体" w:cs="宋体"/>
                <w:kern w:val="0"/>
                <w:sz w:val="18"/>
                <w:szCs w:val="18"/>
              </w:rPr>
              <w:t>一致性检查</w:t>
            </w:r>
          </w:p>
        </w:tc>
        <w:tc>
          <w:tcPr>
            <w:tcW w:w="683" w:type="dxa"/>
            <w:vAlign w:val="center"/>
          </w:tcPr>
          <w:p w14:paraId="5E1770CE">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r>
              <w:rPr>
                <w:rFonts w:hint="eastAsia" w:ascii="宋体" w:cs="宋体"/>
                <w:kern w:val="0"/>
                <w:sz w:val="18"/>
                <w:szCs w:val="18"/>
              </w:rPr>
              <w:t>1</w:t>
            </w:r>
          </w:p>
        </w:tc>
        <w:tc>
          <w:tcPr>
            <w:tcW w:w="2184" w:type="dxa"/>
            <w:vAlign w:val="center"/>
          </w:tcPr>
          <w:p w14:paraId="444F7FFA">
            <w:pPr>
              <w:keepNext w:val="0"/>
              <w:keepLines w:val="0"/>
              <w:pageBreakBefore w:val="0"/>
              <w:tabs>
                <w:tab w:val="center" w:pos="4201"/>
                <w:tab w:val="right" w:leader="dot" w:pos="9298"/>
              </w:tabs>
              <w:kinsoku/>
              <w:wordWrap/>
              <w:overflowPunct/>
              <w:topLinePunct w:val="0"/>
              <w:autoSpaceDE w:val="0"/>
              <w:autoSpaceDN w:val="0"/>
              <w:bidi w:val="0"/>
              <w:textAlignment w:val="auto"/>
              <w:outlineLvl w:val="9"/>
              <w:rPr>
                <w:rFonts w:hint="eastAsia" w:ascii="宋体" w:eastAsia="宋体" w:cs="宋体"/>
                <w:kern w:val="0"/>
                <w:sz w:val="18"/>
                <w:szCs w:val="18"/>
                <w:lang w:eastAsia="zh-CN"/>
              </w:rPr>
            </w:pPr>
            <w:r>
              <w:rPr>
                <w:rFonts w:hint="eastAsia" w:ascii="宋体" w:cs="宋体"/>
                <w:kern w:val="0"/>
                <w:sz w:val="18"/>
                <w:szCs w:val="18"/>
              </w:rPr>
              <w:t>见表</w:t>
            </w:r>
            <w:r>
              <w:rPr>
                <w:rFonts w:hint="eastAsia" w:ascii="宋体" w:cs="宋体"/>
                <w:kern w:val="0"/>
                <w:sz w:val="18"/>
                <w:szCs w:val="18"/>
                <w:lang w:val="en-US" w:eastAsia="zh-CN"/>
              </w:rPr>
              <w:t>1</w:t>
            </w:r>
          </w:p>
        </w:tc>
        <w:tc>
          <w:tcPr>
            <w:tcW w:w="690" w:type="dxa"/>
            <w:vAlign w:val="center"/>
          </w:tcPr>
          <w:p w14:paraId="38ED7E4D">
            <w:pPr>
              <w:keepNext w:val="0"/>
              <w:keepLines w:val="0"/>
              <w:pageBreakBefore w:val="0"/>
              <w:kinsoku/>
              <w:wordWrap/>
              <w:overflowPunct/>
              <w:topLinePunct w:val="0"/>
              <w:bidi w:val="0"/>
              <w:jc w:val="center"/>
              <w:textAlignment w:val="auto"/>
              <w:outlineLvl w:val="9"/>
              <w:rPr>
                <w:rFonts w:ascii="宋体" w:cs="宋体"/>
                <w:sz w:val="18"/>
                <w:szCs w:val="18"/>
              </w:rPr>
            </w:pPr>
            <w:r>
              <w:rPr>
                <w:rFonts w:hint="eastAsia" w:ascii="宋体" w:cs="宋体"/>
                <w:sz w:val="18"/>
                <w:szCs w:val="18"/>
              </w:rPr>
              <w:t>/</w:t>
            </w:r>
          </w:p>
        </w:tc>
        <w:tc>
          <w:tcPr>
            <w:tcW w:w="4655" w:type="dxa"/>
            <w:vAlign w:val="center"/>
          </w:tcPr>
          <w:p w14:paraId="0A1319B5">
            <w:pPr>
              <w:keepNext w:val="0"/>
              <w:keepLines w:val="0"/>
              <w:pageBreakBefore w:val="0"/>
              <w:kinsoku/>
              <w:wordWrap/>
              <w:overflowPunct/>
              <w:topLinePunct w:val="0"/>
              <w:bidi w:val="0"/>
              <w:jc w:val="center"/>
              <w:textAlignment w:val="auto"/>
              <w:outlineLvl w:val="9"/>
              <w:rPr>
                <w:rFonts w:hint="eastAsia" w:ascii="宋体" w:hAnsi="宋体" w:eastAsia="宋体" w:cs="宋体"/>
                <w:bCs/>
                <w:color w:val="auto"/>
                <w:kern w:val="2"/>
                <w:sz w:val="18"/>
                <w:szCs w:val="18"/>
                <w:lang w:val="en-US" w:eastAsia="zh-CN" w:bidi="ar-SA"/>
              </w:rPr>
            </w:pPr>
            <w:r>
              <w:rPr>
                <w:rFonts w:hint="eastAsia" w:ascii="宋体" w:hAnsi="宋体" w:eastAsia="宋体" w:cs="宋体"/>
                <w:bCs/>
                <w:color w:val="auto"/>
                <w:kern w:val="2"/>
                <w:sz w:val="18"/>
                <w:szCs w:val="18"/>
                <w:lang w:val="en-US" w:eastAsia="zh-CN" w:bidi="ar-SA"/>
              </w:rPr>
              <w:t>符合本大纲表1要求</w:t>
            </w:r>
          </w:p>
        </w:tc>
      </w:tr>
      <w:tr w14:paraId="453F9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47" w:type="dxa"/>
            <w:vAlign w:val="center"/>
          </w:tcPr>
          <w:p w14:paraId="09CC02B3">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r>
              <w:rPr>
                <w:rFonts w:hint="eastAsia" w:ascii="宋体" w:cs="宋体"/>
                <w:kern w:val="0"/>
                <w:sz w:val="18"/>
                <w:szCs w:val="18"/>
              </w:rPr>
              <w:t>创新性评价</w:t>
            </w:r>
          </w:p>
        </w:tc>
        <w:tc>
          <w:tcPr>
            <w:tcW w:w="683" w:type="dxa"/>
            <w:vAlign w:val="center"/>
          </w:tcPr>
          <w:p w14:paraId="72903111">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r>
              <w:rPr>
                <w:rFonts w:hint="eastAsia" w:ascii="宋体" w:cs="宋体"/>
                <w:kern w:val="0"/>
                <w:sz w:val="18"/>
                <w:szCs w:val="18"/>
              </w:rPr>
              <w:t>1</w:t>
            </w:r>
          </w:p>
        </w:tc>
        <w:tc>
          <w:tcPr>
            <w:tcW w:w="2184" w:type="dxa"/>
            <w:vAlign w:val="center"/>
          </w:tcPr>
          <w:p w14:paraId="20B7412E">
            <w:pPr>
              <w:keepNext w:val="0"/>
              <w:keepLines w:val="0"/>
              <w:pageBreakBefore w:val="0"/>
              <w:tabs>
                <w:tab w:val="center" w:pos="4201"/>
                <w:tab w:val="right" w:leader="dot" w:pos="9298"/>
              </w:tabs>
              <w:kinsoku/>
              <w:wordWrap/>
              <w:overflowPunct/>
              <w:topLinePunct w:val="0"/>
              <w:autoSpaceDE w:val="0"/>
              <w:autoSpaceDN w:val="0"/>
              <w:bidi w:val="0"/>
              <w:textAlignment w:val="auto"/>
              <w:outlineLvl w:val="9"/>
              <w:rPr>
                <w:rFonts w:ascii="宋体" w:cs="宋体"/>
                <w:kern w:val="0"/>
                <w:sz w:val="18"/>
                <w:szCs w:val="18"/>
              </w:rPr>
            </w:pPr>
            <w:r>
              <w:rPr>
                <w:rFonts w:hint="eastAsia" w:ascii="宋体" w:cs="宋体"/>
                <w:kern w:val="0"/>
                <w:sz w:val="18"/>
                <w:szCs w:val="18"/>
              </w:rPr>
              <w:t>见附录B</w:t>
            </w:r>
          </w:p>
        </w:tc>
        <w:tc>
          <w:tcPr>
            <w:tcW w:w="690" w:type="dxa"/>
            <w:vAlign w:val="center"/>
          </w:tcPr>
          <w:p w14:paraId="314C39AF">
            <w:pPr>
              <w:keepNext w:val="0"/>
              <w:keepLines w:val="0"/>
              <w:pageBreakBefore w:val="0"/>
              <w:kinsoku/>
              <w:wordWrap/>
              <w:overflowPunct/>
              <w:topLinePunct w:val="0"/>
              <w:bidi w:val="0"/>
              <w:jc w:val="center"/>
              <w:textAlignment w:val="auto"/>
              <w:outlineLvl w:val="9"/>
              <w:rPr>
                <w:rFonts w:ascii="宋体" w:cs="宋体"/>
                <w:sz w:val="18"/>
                <w:szCs w:val="18"/>
              </w:rPr>
            </w:pPr>
            <w:r>
              <w:rPr>
                <w:rFonts w:hint="eastAsia" w:ascii="宋体" w:cs="宋体"/>
                <w:sz w:val="18"/>
                <w:szCs w:val="18"/>
              </w:rPr>
              <w:t>/</w:t>
            </w:r>
          </w:p>
        </w:tc>
        <w:tc>
          <w:tcPr>
            <w:tcW w:w="4655" w:type="dxa"/>
            <w:vAlign w:val="center"/>
          </w:tcPr>
          <w:p w14:paraId="544DBC59">
            <w:pPr>
              <w:keepNext w:val="0"/>
              <w:keepLines w:val="0"/>
              <w:pageBreakBefore w:val="0"/>
              <w:kinsoku/>
              <w:wordWrap/>
              <w:overflowPunct/>
              <w:topLinePunct w:val="0"/>
              <w:bidi w:val="0"/>
              <w:jc w:val="center"/>
              <w:textAlignment w:val="auto"/>
              <w:outlineLvl w:val="9"/>
              <w:rPr>
                <w:rFonts w:hint="eastAsia" w:ascii="宋体" w:hAnsi="宋体" w:eastAsia="宋体" w:cs="宋体"/>
                <w:bCs/>
                <w:color w:val="auto"/>
                <w:kern w:val="2"/>
                <w:sz w:val="18"/>
                <w:szCs w:val="18"/>
                <w:lang w:val="en-US" w:eastAsia="zh-CN" w:bidi="ar-SA"/>
              </w:rPr>
            </w:pPr>
            <w:r>
              <w:rPr>
                <w:rFonts w:hint="eastAsia" w:ascii="宋体" w:hAnsi="宋体" w:eastAsia="宋体" w:cs="宋体"/>
                <w:bCs/>
                <w:color w:val="auto"/>
                <w:kern w:val="2"/>
                <w:sz w:val="18"/>
                <w:szCs w:val="18"/>
                <w:highlight w:val="none"/>
                <w:lang w:val="en-US" w:eastAsia="zh-CN" w:bidi="ar-SA"/>
              </w:rPr>
              <w:t>符合本大纲</w:t>
            </w:r>
            <w:r>
              <w:rPr>
                <w:rFonts w:hint="eastAsia" w:ascii="宋体" w:hAnsi="宋体" w:cs="宋体"/>
                <w:bCs/>
                <w:color w:val="auto"/>
                <w:kern w:val="2"/>
                <w:sz w:val="18"/>
                <w:szCs w:val="18"/>
                <w:highlight w:val="none"/>
                <w:lang w:val="en-US" w:eastAsia="zh-CN" w:bidi="ar-SA"/>
              </w:rPr>
              <w:t>4.1</w:t>
            </w:r>
            <w:r>
              <w:rPr>
                <w:rFonts w:hint="eastAsia" w:ascii="宋体" w:hAnsi="宋体" w:eastAsia="宋体" w:cs="宋体"/>
                <w:bCs/>
                <w:color w:val="auto"/>
                <w:kern w:val="2"/>
                <w:sz w:val="18"/>
                <w:szCs w:val="18"/>
                <w:highlight w:val="none"/>
                <w:lang w:val="en-US" w:eastAsia="zh-CN" w:bidi="ar-SA"/>
              </w:rPr>
              <w:t>要求</w:t>
            </w:r>
          </w:p>
        </w:tc>
      </w:tr>
      <w:tr w14:paraId="3F4E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47" w:type="dxa"/>
            <w:vMerge w:val="restart"/>
            <w:vAlign w:val="center"/>
          </w:tcPr>
          <w:p w14:paraId="32AA91B4">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highlight w:val="none"/>
              </w:rPr>
            </w:pPr>
            <w:r>
              <w:rPr>
                <w:rFonts w:hint="eastAsia" w:ascii="宋体" w:cs="宋体"/>
                <w:kern w:val="0"/>
                <w:sz w:val="18"/>
                <w:szCs w:val="18"/>
                <w:highlight w:val="none"/>
              </w:rPr>
              <w:t>安全性检查</w:t>
            </w:r>
          </w:p>
        </w:tc>
        <w:tc>
          <w:tcPr>
            <w:tcW w:w="683" w:type="dxa"/>
            <w:vAlign w:val="center"/>
          </w:tcPr>
          <w:p w14:paraId="54A48506">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highlight w:val="none"/>
              </w:rPr>
            </w:pPr>
            <w:r>
              <w:rPr>
                <w:rFonts w:hint="eastAsia" w:ascii="宋体" w:cs="宋体"/>
                <w:kern w:val="0"/>
                <w:sz w:val="18"/>
                <w:szCs w:val="18"/>
                <w:highlight w:val="none"/>
              </w:rPr>
              <w:t>1</w:t>
            </w:r>
          </w:p>
        </w:tc>
        <w:tc>
          <w:tcPr>
            <w:tcW w:w="2184" w:type="dxa"/>
            <w:vAlign w:val="center"/>
          </w:tcPr>
          <w:p w14:paraId="469020D4">
            <w:pPr>
              <w:keepNext w:val="0"/>
              <w:keepLines w:val="0"/>
              <w:pageBreakBefore w:val="0"/>
              <w:tabs>
                <w:tab w:val="center" w:pos="4201"/>
                <w:tab w:val="right" w:leader="dot" w:pos="9298"/>
              </w:tabs>
              <w:kinsoku/>
              <w:wordWrap/>
              <w:overflowPunct/>
              <w:topLinePunct w:val="0"/>
              <w:autoSpaceDE w:val="0"/>
              <w:autoSpaceDN w:val="0"/>
              <w:bidi w:val="0"/>
              <w:textAlignment w:val="auto"/>
              <w:outlineLvl w:val="9"/>
              <w:rPr>
                <w:rFonts w:ascii="宋体" w:cs="宋体"/>
                <w:kern w:val="0"/>
                <w:sz w:val="18"/>
                <w:szCs w:val="18"/>
                <w:highlight w:val="none"/>
              </w:rPr>
            </w:pPr>
            <w:r>
              <w:rPr>
                <w:rFonts w:hint="eastAsia" w:ascii="宋体" w:cs="宋体"/>
                <w:kern w:val="0"/>
                <w:sz w:val="18"/>
                <w:szCs w:val="18"/>
                <w:highlight w:val="none"/>
              </w:rPr>
              <w:t>安全性能</w:t>
            </w:r>
          </w:p>
        </w:tc>
        <w:tc>
          <w:tcPr>
            <w:tcW w:w="690" w:type="dxa"/>
            <w:vAlign w:val="center"/>
          </w:tcPr>
          <w:p w14:paraId="22484334">
            <w:pPr>
              <w:keepNext w:val="0"/>
              <w:keepLines w:val="0"/>
              <w:pageBreakBefore w:val="0"/>
              <w:kinsoku/>
              <w:wordWrap/>
              <w:overflowPunct/>
              <w:topLinePunct w:val="0"/>
              <w:bidi w:val="0"/>
              <w:jc w:val="center"/>
              <w:textAlignment w:val="auto"/>
              <w:outlineLvl w:val="9"/>
              <w:rPr>
                <w:rFonts w:ascii="宋体" w:cs="宋体"/>
                <w:sz w:val="18"/>
                <w:szCs w:val="18"/>
                <w:highlight w:val="none"/>
              </w:rPr>
            </w:pPr>
            <w:r>
              <w:rPr>
                <w:rFonts w:hint="eastAsia" w:ascii="宋体" w:cs="宋体"/>
                <w:sz w:val="18"/>
                <w:szCs w:val="18"/>
                <w:highlight w:val="none"/>
              </w:rPr>
              <w:t>/</w:t>
            </w:r>
          </w:p>
        </w:tc>
        <w:tc>
          <w:tcPr>
            <w:tcW w:w="4655" w:type="dxa"/>
            <w:vAlign w:val="center"/>
          </w:tcPr>
          <w:p w14:paraId="4946E1BB">
            <w:pPr>
              <w:keepNext w:val="0"/>
              <w:keepLines w:val="0"/>
              <w:pageBreakBefore w:val="0"/>
              <w:kinsoku/>
              <w:wordWrap/>
              <w:overflowPunct/>
              <w:topLinePunct w:val="0"/>
              <w:bidi w:val="0"/>
              <w:jc w:val="center"/>
              <w:textAlignment w:val="auto"/>
              <w:outlineLvl w:val="9"/>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SA"/>
              </w:rPr>
              <w:t>符合本大纲</w:t>
            </w:r>
            <w:r>
              <w:rPr>
                <w:rFonts w:hint="eastAsia" w:ascii="宋体" w:hAnsi="宋体" w:cs="宋体"/>
                <w:bCs/>
                <w:color w:val="auto"/>
                <w:kern w:val="2"/>
                <w:sz w:val="18"/>
                <w:szCs w:val="18"/>
                <w:highlight w:val="none"/>
                <w:lang w:val="en-US" w:eastAsia="zh-CN" w:bidi="ar-SA"/>
              </w:rPr>
              <w:t>5</w:t>
            </w:r>
            <w:r>
              <w:rPr>
                <w:rFonts w:hint="eastAsia" w:ascii="宋体" w:hAnsi="宋体" w:eastAsia="宋体" w:cs="宋体"/>
                <w:bCs/>
                <w:color w:val="auto"/>
                <w:kern w:val="2"/>
                <w:sz w:val="18"/>
                <w:szCs w:val="18"/>
                <w:highlight w:val="none"/>
                <w:lang w:val="en-US" w:eastAsia="zh-CN" w:bidi="ar-SA"/>
              </w:rPr>
              <w:t>.3.1要求</w:t>
            </w:r>
          </w:p>
        </w:tc>
      </w:tr>
      <w:tr w14:paraId="56B22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47" w:type="dxa"/>
            <w:vMerge w:val="continue"/>
            <w:vAlign w:val="center"/>
          </w:tcPr>
          <w:p w14:paraId="447CB9A3">
            <w:pPr>
              <w:keepNext w:val="0"/>
              <w:keepLines w:val="0"/>
              <w:pageBreakBefore w:val="0"/>
              <w:kinsoku/>
              <w:wordWrap/>
              <w:overflowPunct/>
              <w:topLinePunct w:val="0"/>
              <w:bidi w:val="0"/>
              <w:textAlignment w:val="auto"/>
              <w:outlineLvl w:val="9"/>
              <w:rPr>
                <w:sz w:val="18"/>
                <w:szCs w:val="18"/>
                <w:highlight w:val="none"/>
              </w:rPr>
            </w:pPr>
          </w:p>
        </w:tc>
        <w:tc>
          <w:tcPr>
            <w:tcW w:w="683" w:type="dxa"/>
            <w:vAlign w:val="center"/>
          </w:tcPr>
          <w:p w14:paraId="7FEA87E4">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highlight w:val="none"/>
              </w:rPr>
            </w:pPr>
            <w:r>
              <w:rPr>
                <w:rFonts w:hint="eastAsia" w:ascii="宋体" w:cs="宋体"/>
                <w:kern w:val="0"/>
                <w:sz w:val="18"/>
                <w:szCs w:val="18"/>
                <w:highlight w:val="none"/>
              </w:rPr>
              <w:t>2</w:t>
            </w:r>
          </w:p>
        </w:tc>
        <w:tc>
          <w:tcPr>
            <w:tcW w:w="2184" w:type="dxa"/>
            <w:vAlign w:val="center"/>
          </w:tcPr>
          <w:p w14:paraId="636C2253">
            <w:pPr>
              <w:keepNext w:val="0"/>
              <w:keepLines w:val="0"/>
              <w:pageBreakBefore w:val="0"/>
              <w:tabs>
                <w:tab w:val="center" w:pos="4201"/>
                <w:tab w:val="right" w:leader="dot" w:pos="9298"/>
              </w:tabs>
              <w:kinsoku/>
              <w:wordWrap/>
              <w:overflowPunct/>
              <w:topLinePunct w:val="0"/>
              <w:autoSpaceDE w:val="0"/>
              <w:autoSpaceDN w:val="0"/>
              <w:bidi w:val="0"/>
              <w:textAlignment w:val="auto"/>
              <w:outlineLvl w:val="9"/>
              <w:rPr>
                <w:rFonts w:ascii="宋体" w:cs="宋体"/>
                <w:kern w:val="0"/>
                <w:sz w:val="18"/>
                <w:szCs w:val="18"/>
                <w:highlight w:val="none"/>
              </w:rPr>
            </w:pPr>
            <w:r>
              <w:rPr>
                <w:rFonts w:hint="eastAsia" w:ascii="宋体" w:cs="宋体"/>
                <w:kern w:val="0"/>
                <w:sz w:val="18"/>
                <w:szCs w:val="18"/>
                <w:highlight w:val="none"/>
              </w:rPr>
              <w:t>安全防护</w:t>
            </w:r>
          </w:p>
        </w:tc>
        <w:tc>
          <w:tcPr>
            <w:tcW w:w="690" w:type="dxa"/>
            <w:vAlign w:val="center"/>
          </w:tcPr>
          <w:p w14:paraId="466DA497">
            <w:pPr>
              <w:keepNext w:val="0"/>
              <w:keepLines w:val="0"/>
              <w:pageBreakBefore w:val="0"/>
              <w:kinsoku/>
              <w:wordWrap/>
              <w:overflowPunct/>
              <w:topLinePunct w:val="0"/>
              <w:bidi w:val="0"/>
              <w:jc w:val="center"/>
              <w:textAlignment w:val="auto"/>
              <w:outlineLvl w:val="9"/>
              <w:rPr>
                <w:rFonts w:ascii="宋体" w:cs="宋体"/>
                <w:sz w:val="18"/>
                <w:szCs w:val="18"/>
                <w:highlight w:val="none"/>
              </w:rPr>
            </w:pPr>
            <w:bookmarkStart w:id="131" w:name="OLE_LINK4"/>
            <w:r>
              <w:rPr>
                <w:rFonts w:hint="eastAsia" w:ascii="宋体" w:cs="宋体"/>
                <w:sz w:val="18"/>
                <w:szCs w:val="18"/>
                <w:highlight w:val="none"/>
              </w:rPr>
              <w:t>/</w:t>
            </w:r>
            <w:bookmarkEnd w:id="131"/>
          </w:p>
        </w:tc>
        <w:tc>
          <w:tcPr>
            <w:tcW w:w="4655" w:type="dxa"/>
            <w:vAlign w:val="center"/>
          </w:tcPr>
          <w:p w14:paraId="775017E8">
            <w:pPr>
              <w:keepNext w:val="0"/>
              <w:keepLines w:val="0"/>
              <w:pageBreakBefore w:val="0"/>
              <w:kinsoku/>
              <w:wordWrap/>
              <w:overflowPunct/>
              <w:topLinePunct w:val="0"/>
              <w:bidi w:val="0"/>
              <w:jc w:val="center"/>
              <w:textAlignment w:val="auto"/>
              <w:outlineLvl w:val="9"/>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SA"/>
              </w:rPr>
              <w:t>符合本大纲</w:t>
            </w:r>
            <w:r>
              <w:rPr>
                <w:rFonts w:hint="eastAsia" w:ascii="宋体" w:hAnsi="宋体" w:cs="宋体"/>
                <w:bCs/>
                <w:color w:val="auto"/>
                <w:kern w:val="2"/>
                <w:sz w:val="18"/>
                <w:szCs w:val="18"/>
                <w:highlight w:val="none"/>
                <w:lang w:val="en-US" w:eastAsia="zh-CN" w:bidi="ar-SA"/>
              </w:rPr>
              <w:t>5</w:t>
            </w:r>
            <w:r>
              <w:rPr>
                <w:rFonts w:hint="eastAsia" w:ascii="宋体" w:hAnsi="宋体" w:eastAsia="宋体" w:cs="宋体"/>
                <w:bCs/>
                <w:color w:val="auto"/>
                <w:kern w:val="2"/>
                <w:sz w:val="18"/>
                <w:szCs w:val="18"/>
                <w:highlight w:val="none"/>
                <w:lang w:val="en-US" w:eastAsia="zh-CN" w:bidi="ar-SA"/>
              </w:rPr>
              <w:t>.3.2要求</w:t>
            </w:r>
          </w:p>
        </w:tc>
      </w:tr>
      <w:tr w14:paraId="0BF8A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47" w:type="dxa"/>
            <w:vMerge w:val="continue"/>
            <w:vAlign w:val="center"/>
          </w:tcPr>
          <w:p w14:paraId="0B2C6143">
            <w:pPr>
              <w:keepNext w:val="0"/>
              <w:keepLines w:val="0"/>
              <w:pageBreakBefore w:val="0"/>
              <w:kinsoku/>
              <w:wordWrap/>
              <w:overflowPunct/>
              <w:topLinePunct w:val="0"/>
              <w:bidi w:val="0"/>
              <w:textAlignment w:val="auto"/>
              <w:outlineLvl w:val="9"/>
              <w:rPr>
                <w:sz w:val="18"/>
                <w:szCs w:val="18"/>
                <w:highlight w:val="none"/>
              </w:rPr>
            </w:pPr>
          </w:p>
        </w:tc>
        <w:tc>
          <w:tcPr>
            <w:tcW w:w="683" w:type="dxa"/>
            <w:vAlign w:val="center"/>
          </w:tcPr>
          <w:p w14:paraId="409BFDE3">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highlight w:val="none"/>
              </w:rPr>
            </w:pPr>
            <w:r>
              <w:rPr>
                <w:rFonts w:hint="eastAsia" w:ascii="宋体" w:cs="宋体"/>
                <w:kern w:val="0"/>
                <w:sz w:val="18"/>
                <w:szCs w:val="18"/>
                <w:highlight w:val="none"/>
              </w:rPr>
              <w:t>3</w:t>
            </w:r>
          </w:p>
        </w:tc>
        <w:tc>
          <w:tcPr>
            <w:tcW w:w="2184" w:type="dxa"/>
            <w:vAlign w:val="center"/>
          </w:tcPr>
          <w:p w14:paraId="3B67D04C">
            <w:pPr>
              <w:keepNext w:val="0"/>
              <w:keepLines w:val="0"/>
              <w:pageBreakBefore w:val="0"/>
              <w:tabs>
                <w:tab w:val="center" w:pos="4201"/>
                <w:tab w:val="right" w:leader="dot" w:pos="9298"/>
              </w:tabs>
              <w:kinsoku/>
              <w:wordWrap/>
              <w:overflowPunct/>
              <w:topLinePunct w:val="0"/>
              <w:autoSpaceDE w:val="0"/>
              <w:autoSpaceDN w:val="0"/>
              <w:bidi w:val="0"/>
              <w:textAlignment w:val="auto"/>
              <w:outlineLvl w:val="9"/>
              <w:rPr>
                <w:rFonts w:ascii="宋体" w:cs="宋体"/>
                <w:kern w:val="0"/>
                <w:sz w:val="18"/>
                <w:szCs w:val="18"/>
                <w:highlight w:val="none"/>
              </w:rPr>
            </w:pPr>
            <w:r>
              <w:rPr>
                <w:rFonts w:hint="eastAsia" w:ascii="宋体" w:cs="宋体"/>
                <w:kern w:val="0"/>
                <w:sz w:val="18"/>
                <w:szCs w:val="18"/>
                <w:highlight w:val="none"/>
              </w:rPr>
              <w:t>安全信息</w:t>
            </w:r>
          </w:p>
        </w:tc>
        <w:tc>
          <w:tcPr>
            <w:tcW w:w="690" w:type="dxa"/>
            <w:vAlign w:val="center"/>
          </w:tcPr>
          <w:p w14:paraId="18AEBD7E">
            <w:pPr>
              <w:keepNext w:val="0"/>
              <w:keepLines w:val="0"/>
              <w:pageBreakBefore w:val="0"/>
              <w:kinsoku/>
              <w:wordWrap/>
              <w:overflowPunct/>
              <w:topLinePunct w:val="0"/>
              <w:bidi w:val="0"/>
              <w:jc w:val="center"/>
              <w:textAlignment w:val="auto"/>
              <w:outlineLvl w:val="9"/>
              <w:rPr>
                <w:rFonts w:ascii="宋体" w:cs="宋体"/>
                <w:sz w:val="18"/>
                <w:szCs w:val="18"/>
                <w:highlight w:val="none"/>
              </w:rPr>
            </w:pPr>
            <w:r>
              <w:rPr>
                <w:rFonts w:hint="eastAsia" w:ascii="宋体" w:cs="宋体"/>
                <w:sz w:val="18"/>
                <w:szCs w:val="18"/>
                <w:highlight w:val="none"/>
              </w:rPr>
              <w:t>/</w:t>
            </w:r>
          </w:p>
        </w:tc>
        <w:tc>
          <w:tcPr>
            <w:tcW w:w="4655" w:type="dxa"/>
            <w:vAlign w:val="center"/>
          </w:tcPr>
          <w:p w14:paraId="02A84200">
            <w:pPr>
              <w:keepNext w:val="0"/>
              <w:keepLines w:val="0"/>
              <w:pageBreakBefore w:val="0"/>
              <w:kinsoku/>
              <w:wordWrap/>
              <w:overflowPunct/>
              <w:topLinePunct w:val="0"/>
              <w:bidi w:val="0"/>
              <w:jc w:val="center"/>
              <w:textAlignment w:val="auto"/>
              <w:outlineLvl w:val="9"/>
              <w:rPr>
                <w:rFonts w:hint="eastAsia" w:ascii="宋体" w:hAnsi="宋体" w:eastAsia="宋体" w:cs="宋体"/>
                <w:bCs/>
                <w:color w:val="auto"/>
                <w:kern w:val="2"/>
                <w:sz w:val="18"/>
                <w:szCs w:val="18"/>
                <w:highlight w:val="none"/>
                <w:lang w:val="en-US" w:eastAsia="zh-CN" w:bidi="ar-SA"/>
              </w:rPr>
            </w:pPr>
            <w:bookmarkStart w:id="132" w:name="OLE_LINK5"/>
            <w:r>
              <w:rPr>
                <w:rFonts w:hint="eastAsia" w:ascii="宋体" w:hAnsi="宋体" w:eastAsia="宋体" w:cs="宋体"/>
                <w:bCs/>
                <w:color w:val="auto"/>
                <w:kern w:val="2"/>
                <w:sz w:val="18"/>
                <w:szCs w:val="18"/>
                <w:highlight w:val="none"/>
                <w:lang w:val="en-US" w:eastAsia="zh-CN" w:bidi="ar-SA"/>
              </w:rPr>
              <w:t>符合本大纲</w:t>
            </w:r>
            <w:r>
              <w:rPr>
                <w:rFonts w:hint="eastAsia" w:ascii="宋体" w:hAnsi="宋体" w:cs="宋体"/>
                <w:bCs/>
                <w:color w:val="auto"/>
                <w:kern w:val="2"/>
                <w:sz w:val="18"/>
                <w:szCs w:val="18"/>
                <w:highlight w:val="none"/>
                <w:lang w:val="en-US" w:eastAsia="zh-CN" w:bidi="ar-SA"/>
              </w:rPr>
              <w:t>5</w:t>
            </w:r>
            <w:r>
              <w:rPr>
                <w:rFonts w:hint="eastAsia" w:ascii="宋体" w:hAnsi="宋体" w:eastAsia="宋体" w:cs="宋体"/>
                <w:bCs/>
                <w:color w:val="auto"/>
                <w:kern w:val="2"/>
                <w:sz w:val="18"/>
                <w:szCs w:val="18"/>
                <w:highlight w:val="none"/>
                <w:lang w:val="en-US" w:eastAsia="zh-CN" w:bidi="ar-SA"/>
              </w:rPr>
              <w:t>.3.3要求</w:t>
            </w:r>
            <w:bookmarkEnd w:id="132"/>
          </w:p>
        </w:tc>
      </w:tr>
      <w:tr w14:paraId="2BC90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47" w:type="dxa"/>
            <w:vMerge w:val="continue"/>
            <w:vAlign w:val="center"/>
          </w:tcPr>
          <w:p w14:paraId="46737EB4">
            <w:pPr>
              <w:keepNext w:val="0"/>
              <w:keepLines w:val="0"/>
              <w:pageBreakBefore w:val="0"/>
              <w:kinsoku/>
              <w:wordWrap/>
              <w:overflowPunct/>
              <w:topLinePunct w:val="0"/>
              <w:bidi w:val="0"/>
              <w:textAlignment w:val="auto"/>
              <w:outlineLvl w:val="9"/>
              <w:rPr>
                <w:sz w:val="18"/>
                <w:szCs w:val="18"/>
                <w:highlight w:val="none"/>
              </w:rPr>
            </w:pPr>
          </w:p>
        </w:tc>
        <w:tc>
          <w:tcPr>
            <w:tcW w:w="683" w:type="dxa"/>
            <w:vAlign w:val="center"/>
          </w:tcPr>
          <w:p w14:paraId="7A899F82">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hint="eastAsia" w:ascii="宋体" w:eastAsia="宋体" w:cs="宋体"/>
                <w:kern w:val="0"/>
                <w:sz w:val="18"/>
                <w:szCs w:val="18"/>
                <w:highlight w:val="none"/>
                <w:lang w:val="en-US" w:eastAsia="zh-CN"/>
              </w:rPr>
            </w:pPr>
            <w:r>
              <w:rPr>
                <w:rFonts w:hint="eastAsia" w:ascii="宋体" w:cs="宋体"/>
                <w:kern w:val="0"/>
                <w:sz w:val="18"/>
                <w:szCs w:val="18"/>
                <w:highlight w:val="none"/>
                <w:lang w:val="en-US" w:eastAsia="zh-CN"/>
              </w:rPr>
              <w:t>4</w:t>
            </w:r>
          </w:p>
        </w:tc>
        <w:tc>
          <w:tcPr>
            <w:tcW w:w="2184" w:type="dxa"/>
            <w:vAlign w:val="center"/>
          </w:tcPr>
          <w:p w14:paraId="76FC0CB9">
            <w:pPr>
              <w:keepNext w:val="0"/>
              <w:keepLines w:val="0"/>
              <w:pageBreakBefore w:val="0"/>
              <w:tabs>
                <w:tab w:val="center" w:pos="4201"/>
                <w:tab w:val="right" w:leader="dot" w:pos="9298"/>
              </w:tabs>
              <w:kinsoku/>
              <w:wordWrap/>
              <w:overflowPunct/>
              <w:topLinePunct w:val="0"/>
              <w:autoSpaceDE w:val="0"/>
              <w:autoSpaceDN w:val="0"/>
              <w:bidi w:val="0"/>
              <w:textAlignment w:val="auto"/>
              <w:outlineLvl w:val="9"/>
              <w:rPr>
                <w:rFonts w:hint="eastAsia" w:ascii="宋体" w:eastAsia="宋体" w:cs="宋体"/>
                <w:kern w:val="0"/>
                <w:sz w:val="18"/>
                <w:szCs w:val="18"/>
                <w:highlight w:val="none"/>
                <w:lang w:eastAsia="zh-CN"/>
              </w:rPr>
            </w:pPr>
            <w:r>
              <w:rPr>
                <w:rFonts w:hint="eastAsia" w:ascii="宋体" w:cs="宋体"/>
                <w:kern w:val="0"/>
                <w:sz w:val="18"/>
                <w:szCs w:val="18"/>
                <w:highlight w:val="none"/>
                <w:lang w:eastAsia="zh-CN"/>
              </w:rPr>
              <w:t>安全装备</w:t>
            </w:r>
          </w:p>
        </w:tc>
        <w:tc>
          <w:tcPr>
            <w:tcW w:w="690" w:type="dxa"/>
            <w:vAlign w:val="center"/>
          </w:tcPr>
          <w:p w14:paraId="2E7E6D9D">
            <w:pPr>
              <w:keepNext w:val="0"/>
              <w:keepLines w:val="0"/>
              <w:pageBreakBefore w:val="0"/>
              <w:kinsoku/>
              <w:wordWrap/>
              <w:overflowPunct/>
              <w:topLinePunct w:val="0"/>
              <w:bidi w:val="0"/>
              <w:jc w:val="center"/>
              <w:textAlignment w:val="auto"/>
              <w:outlineLvl w:val="9"/>
              <w:rPr>
                <w:rFonts w:hint="eastAsia" w:ascii="宋体" w:eastAsia="宋体" w:cs="宋体"/>
                <w:sz w:val="18"/>
                <w:szCs w:val="18"/>
                <w:highlight w:val="none"/>
                <w:lang w:val="en-US" w:eastAsia="zh-CN"/>
              </w:rPr>
            </w:pPr>
            <w:r>
              <w:rPr>
                <w:rFonts w:hint="eastAsia" w:ascii="宋体" w:cs="宋体"/>
                <w:sz w:val="18"/>
                <w:szCs w:val="18"/>
                <w:highlight w:val="none"/>
                <w:lang w:val="en-US" w:eastAsia="zh-CN"/>
              </w:rPr>
              <w:t>/</w:t>
            </w:r>
          </w:p>
        </w:tc>
        <w:tc>
          <w:tcPr>
            <w:tcW w:w="4655" w:type="dxa"/>
            <w:vAlign w:val="center"/>
          </w:tcPr>
          <w:p w14:paraId="5E058FBF">
            <w:pPr>
              <w:keepNext w:val="0"/>
              <w:keepLines w:val="0"/>
              <w:pageBreakBefore w:val="0"/>
              <w:kinsoku/>
              <w:wordWrap/>
              <w:overflowPunct/>
              <w:topLinePunct w:val="0"/>
              <w:bidi w:val="0"/>
              <w:jc w:val="center"/>
              <w:textAlignment w:val="auto"/>
              <w:outlineLvl w:val="9"/>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SA"/>
              </w:rPr>
              <w:t>符合本大纲</w:t>
            </w:r>
            <w:r>
              <w:rPr>
                <w:rFonts w:hint="eastAsia" w:ascii="宋体" w:hAnsi="宋体" w:cs="宋体"/>
                <w:bCs/>
                <w:color w:val="auto"/>
                <w:kern w:val="2"/>
                <w:sz w:val="18"/>
                <w:szCs w:val="18"/>
                <w:highlight w:val="none"/>
                <w:lang w:val="en-US" w:eastAsia="zh-CN" w:bidi="ar-SA"/>
              </w:rPr>
              <w:t>5</w:t>
            </w:r>
            <w:r>
              <w:rPr>
                <w:rFonts w:hint="eastAsia" w:ascii="宋体" w:hAnsi="宋体" w:eastAsia="宋体" w:cs="宋体"/>
                <w:bCs/>
                <w:color w:val="auto"/>
                <w:kern w:val="2"/>
                <w:sz w:val="18"/>
                <w:szCs w:val="18"/>
                <w:highlight w:val="none"/>
                <w:lang w:val="en-US" w:eastAsia="zh-CN" w:bidi="ar-SA"/>
              </w:rPr>
              <w:t>.3.</w:t>
            </w:r>
            <w:r>
              <w:rPr>
                <w:rFonts w:hint="eastAsia" w:ascii="宋体" w:hAnsi="宋体" w:cs="宋体"/>
                <w:bCs/>
                <w:color w:val="auto"/>
                <w:kern w:val="2"/>
                <w:sz w:val="18"/>
                <w:szCs w:val="18"/>
                <w:highlight w:val="none"/>
                <w:lang w:val="en-US" w:eastAsia="zh-CN" w:bidi="ar-SA"/>
              </w:rPr>
              <w:t>4</w:t>
            </w:r>
            <w:r>
              <w:rPr>
                <w:rFonts w:hint="eastAsia" w:ascii="宋体" w:hAnsi="宋体" w:eastAsia="宋体" w:cs="宋体"/>
                <w:bCs/>
                <w:color w:val="auto"/>
                <w:kern w:val="2"/>
                <w:sz w:val="18"/>
                <w:szCs w:val="18"/>
                <w:highlight w:val="none"/>
                <w:lang w:val="en-US" w:eastAsia="zh-CN" w:bidi="ar-SA"/>
              </w:rPr>
              <w:t>要求</w:t>
            </w:r>
          </w:p>
        </w:tc>
      </w:tr>
      <w:tr w14:paraId="26D45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47" w:type="dxa"/>
            <w:vMerge w:val="restart"/>
            <w:vAlign w:val="center"/>
          </w:tcPr>
          <w:p w14:paraId="79F1EDCD">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hint="eastAsia" w:ascii="宋体" w:cs="宋体"/>
                <w:kern w:val="0"/>
                <w:sz w:val="18"/>
                <w:szCs w:val="18"/>
                <w:highlight w:val="none"/>
                <w:lang w:eastAsia="zh-CN"/>
              </w:rPr>
            </w:pPr>
            <w:r>
              <w:rPr>
                <w:rFonts w:hint="eastAsia" w:ascii="宋体" w:cs="宋体"/>
                <w:kern w:val="0"/>
                <w:sz w:val="18"/>
                <w:szCs w:val="18"/>
                <w:highlight w:val="none"/>
                <w:lang w:eastAsia="zh-CN"/>
              </w:rPr>
              <w:t>适用地区</w:t>
            </w:r>
          </w:p>
          <w:p w14:paraId="5D635BA8">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hint="eastAsia" w:ascii="宋体" w:eastAsia="宋体" w:cs="宋体"/>
                <w:kern w:val="0"/>
                <w:sz w:val="18"/>
                <w:szCs w:val="18"/>
                <w:highlight w:val="none"/>
                <w:lang w:eastAsia="zh-CN"/>
              </w:rPr>
            </w:pPr>
            <w:r>
              <w:rPr>
                <w:rFonts w:hint="eastAsia" w:ascii="宋体" w:cs="宋体"/>
                <w:kern w:val="0"/>
                <w:sz w:val="18"/>
                <w:szCs w:val="18"/>
                <w:highlight w:val="none"/>
                <w:lang w:eastAsia="zh-CN"/>
              </w:rPr>
              <w:t>性能试验</w:t>
            </w:r>
          </w:p>
        </w:tc>
        <w:tc>
          <w:tcPr>
            <w:tcW w:w="683" w:type="dxa"/>
            <w:vAlign w:val="center"/>
          </w:tcPr>
          <w:p w14:paraId="47C033FB">
            <w:pPr>
              <w:keepNext w:val="0"/>
              <w:keepLines w:val="0"/>
              <w:pageBreakBefore w:val="0"/>
              <w:kinsoku/>
              <w:wordWrap/>
              <w:overflowPunct/>
              <w:topLinePunct w:val="0"/>
              <w:bidi w:val="0"/>
              <w:jc w:val="center"/>
              <w:textAlignment w:val="auto"/>
              <w:outlineLvl w:val="9"/>
              <w:rPr>
                <w:rFonts w:hint="eastAsia" w:ascii="宋体" w:hAnsi="宋体" w:cs="宋体"/>
                <w:kern w:val="0"/>
                <w:sz w:val="18"/>
                <w:szCs w:val="18"/>
                <w:highlight w:val="none"/>
              </w:rPr>
            </w:pPr>
            <w:r>
              <w:rPr>
                <w:rFonts w:hint="eastAsia" w:ascii="宋体" w:hAnsi="宋体" w:cs="宋体"/>
                <w:bCs/>
                <w:sz w:val="18"/>
                <w:szCs w:val="18"/>
                <w:highlight w:val="none"/>
              </w:rPr>
              <w:t>1</w:t>
            </w:r>
          </w:p>
        </w:tc>
        <w:tc>
          <w:tcPr>
            <w:tcW w:w="2184" w:type="dxa"/>
            <w:vAlign w:val="center"/>
          </w:tcPr>
          <w:p w14:paraId="33970DAF">
            <w:pPr>
              <w:keepNext w:val="0"/>
              <w:keepLines w:val="0"/>
              <w:pageBreakBefore w:val="0"/>
              <w:kinsoku/>
              <w:wordWrap/>
              <w:overflowPunct/>
              <w:topLinePunct w:val="0"/>
              <w:bidi w:val="0"/>
              <w:textAlignment w:val="auto"/>
              <w:outlineLvl w:val="9"/>
              <w:rPr>
                <w:rFonts w:hint="eastAsia" w:ascii="宋体" w:hAnsi="宋体" w:cs="宋体"/>
                <w:kern w:val="0"/>
                <w:sz w:val="18"/>
                <w:szCs w:val="18"/>
                <w:highlight w:val="none"/>
              </w:rPr>
            </w:pPr>
            <w:r>
              <w:rPr>
                <w:rFonts w:hint="eastAsia" w:ascii="宋体" w:cs="宋体"/>
                <w:kern w:val="0"/>
                <w:sz w:val="18"/>
                <w:szCs w:val="18"/>
                <w:highlight w:val="none"/>
                <w:lang w:eastAsia="zh-CN"/>
              </w:rPr>
              <w:t>采净率</w:t>
            </w:r>
          </w:p>
        </w:tc>
        <w:tc>
          <w:tcPr>
            <w:tcW w:w="690" w:type="dxa"/>
            <w:vAlign w:val="center"/>
          </w:tcPr>
          <w:p w14:paraId="44F4C2D3">
            <w:pPr>
              <w:pStyle w:val="58"/>
              <w:keepNext w:val="0"/>
              <w:keepLines w:val="0"/>
              <w:pageBreakBefore w:val="0"/>
              <w:widowControl w:val="0"/>
              <w:kinsoku/>
              <w:wordWrap/>
              <w:overflowPunct/>
              <w:topLinePunct w:val="0"/>
              <w:bidi w:val="0"/>
              <w:ind w:firstLine="0" w:firstLineChars="0"/>
              <w:jc w:val="center"/>
              <w:textAlignment w:val="auto"/>
              <w:outlineLvl w:val="9"/>
              <w:rPr>
                <w:rFonts w:hint="eastAsia" w:ascii="宋体" w:hAnsi="宋体" w:cs="宋体"/>
                <w:sz w:val="18"/>
                <w:szCs w:val="18"/>
                <w:highlight w:val="none"/>
              </w:rPr>
            </w:pPr>
            <w:r>
              <w:rPr>
                <w:rFonts w:hint="eastAsia" w:hAnsi="宋体" w:cs="宋体"/>
                <w:sz w:val="18"/>
                <w:szCs w:val="18"/>
                <w:highlight w:val="none"/>
              </w:rPr>
              <w:t>/</w:t>
            </w:r>
          </w:p>
        </w:tc>
        <w:tc>
          <w:tcPr>
            <w:tcW w:w="4655" w:type="dxa"/>
            <w:vAlign w:val="center"/>
          </w:tcPr>
          <w:p w14:paraId="7CE2E0BB">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hint="eastAsia" w:ascii="宋体" w:cs="宋体"/>
                <w:kern w:val="0"/>
                <w:sz w:val="18"/>
                <w:szCs w:val="18"/>
                <w:highlight w:val="none"/>
                <w:lang w:val="en-US" w:eastAsia="zh-CN"/>
              </w:rPr>
            </w:pPr>
            <w:r>
              <w:rPr>
                <w:rFonts w:hint="eastAsia" w:ascii="宋体" w:cs="宋体"/>
                <w:kern w:val="0"/>
                <w:sz w:val="18"/>
                <w:szCs w:val="18"/>
                <w:highlight w:val="none"/>
                <w:lang w:val="en-US" w:eastAsia="zh-CN"/>
              </w:rPr>
              <w:t>≥93%</w:t>
            </w:r>
          </w:p>
        </w:tc>
      </w:tr>
      <w:tr w14:paraId="5BF5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47" w:type="dxa"/>
            <w:vMerge w:val="continue"/>
            <w:vAlign w:val="center"/>
          </w:tcPr>
          <w:p w14:paraId="3BD4A62D">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hint="eastAsia" w:ascii="宋体" w:cs="宋体"/>
                <w:kern w:val="0"/>
                <w:sz w:val="18"/>
                <w:szCs w:val="18"/>
                <w:highlight w:val="none"/>
                <w:lang w:eastAsia="zh-CN"/>
              </w:rPr>
            </w:pPr>
          </w:p>
        </w:tc>
        <w:tc>
          <w:tcPr>
            <w:tcW w:w="683" w:type="dxa"/>
            <w:vAlign w:val="center"/>
          </w:tcPr>
          <w:p w14:paraId="4461E03A">
            <w:pPr>
              <w:keepNext w:val="0"/>
              <w:keepLines w:val="0"/>
              <w:pageBreakBefore w:val="0"/>
              <w:kinsoku/>
              <w:wordWrap/>
              <w:overflowPunct/>
              <w:topLinePunct w:val="0"/>
              <w:bidi w:val="0"/>
              <w:jc w:val="center"/>
              <w:textAlignment w:val="auto"/>
              <w:outlineLvl w:val="9"/>
              <w:rPr>
                <w:rFonts w:hint="eastAsia" w:ascii="宋体" w:hAnsi="宋体" w:eastAsia="宋体" w:cs="宋体"/>
                <w:bCs/>
                <w:sz w:val="18"/>
                <w:szCs w:val="18"/>
                <w:highlight w:val="none"/>
                <w:lang w:val="en-US" w:eastAsia="zh-CN"/>
              </w:rPr>
            </w:pPr>
            <w:r>
              <w:rPr>
                <w:rFonts w:hint="eastAsia" w:ascii="宋体" w:hAnsi="宋体" w:cs="宋体"/>
                <w:bCs/>
                <w:sz w:val="18"/>
                <w:szCs w:val="18"/>
                <w:highlight w:val="none"/>
                <w:lang w:val="en-US" w:eastAsia="zh-CN"/>
              </w:rPr>
              <w:t>2</w:t>
            </w:r>
          </w:p>
        </w:tc>
        <w:tc>
          <w:tcPr>
            <w:tcW w:w="2184" w:type="dxa"/>
            <w:vAlign w:val="center"/>
          </w:tcPr>
          <w:p w14:paraId="23DA8744">
            <w:pPr>
              <w:keepNext w:val="0"/>
              <w:keepLines w:val="0"/>
              <w:pageBreakBefore w:val="0"/>
              <w:kinsoku/>
              <w:wordWrap/>
              <w:overflowPunct/>
              <w:topLinePunct w:val="0"/>
              <w:bidi w:val="0"/>
              <w:textAlignment w:val="auto"/>
              <w:outlineLvl w:val="9"/>
              <w:rPr>
                <w:rFonts w:hint="eastAsia" w:ascii="宋体" w:cs="宋体"/>
                <w:kern w:val="0"/>
                <w:sz w:val="18"/>
                <w:szCs w:val="18"/>
                <w:highlight w:val="none"/>
                <w:lang w:eastAsia="zh-CN"/>
              </w:rPr>
            </w:pPr>
            <w:r>
              <w:rPr>
                <w:rFonts w:hint="eastAsia" w:ascii="宋体" w:cs="宋体"/>
                <w:kern w:val="0"/>
                <w:sz w:val="18"/>
                <w:szCs w:val="18"/>
                <w:highlight w:val="none"/>
                <w:lang w:eastAsia="zh-CN"/>
              </w:rPr>
              <w:t>作业速度</w:t>
            </w:r>
          </w:p>
        </w:tc>
        <w:tc>
          <w:tcPr>
            <w:tcW w:w="690" w:type="dxa"/>
            <w:vAlign w:val="center"/>
          </w:tcPr>
          <w:p w14:paraId="7BB9B6BB">
            <w:pPr>
              <w:pStyle w:val="58"/>
              <w:keepNext w:val="0"/>
              <w:keepLines w:val="0"/>
              <w:pageBreakBefore w:val="0"/>
              <w:widowControl w:val="0"/>
              <w:kinsoku/>
              <w:wordWrap/>
              <w:overflowPunct/>
              <w:topLinePunct w:val="0"/>
              <w:bidi w:val="0"/>
              <w:ind w:firstLine="0" w:firstLineChars="0"/>
              <w:jc w:val="center"/>
              <w:textAlignment w:val="auto"/>
              <w:outlineLvl w:val="9"/>
              <w:rPr>
                <w:rFonts w:hint="default" w:hAnsi="宋体" w:eastAsia="宋体" w:cs="宋体"/>
                <w:sz w:val="18"/>
                <w:szCs w:val="18"/>
                <w:highlight w:val="none"/>
                <w:lang w:val="en-US" w:eastAsia="zh-CN"/>
              </w:rPr>
            </w:pPr>
            <w:r>
              <w:rPr>
                <w:rFonts w:hint="eastAsia" w:hAnsi="宋体" w:cs="宋体"/>
                <w:sz w:val="18"/>
                <w:szCs w:val="18"/>
                <w:highlight w:val="none"/>
                <w:lang w:val="en-US" w:eastAsia="zh-CN"/>
              </w:rPr>
              <w:t>m/s</w:t>
            </w:r>
          </w:p>
        </w:tc>
        <w:tc>
          <w:tcPr>
            <w:tcW w:w="4655" w:type="dxa"/>
            <w:vAlign w:val="center"/>
          </w:tcPr>
          <w:p w14:paraId="2AF0F20C">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hint="eastAsia" w:ascii="宋体" w:cs="宋体"/>
                <w:kern w:val="0"/>
                <w:sz w:val="18"/>
                <w:szCs w:val="18"/>
                <w:highlight w:val="none"/>
                <w:lang w:val="en-US" w:eastAsia="zh-CN"/>
              </w:rPr>
            </w:pPr>
            <w:r>
              <w:rPr>
                <w:rFonts w:hint="eastAsia" w:ascii="宋体" w:cs="宋体"/>
                <w:kern w:val="0"/>
                <w:sz w:val="18"/>
                <w:szCs w:val="18"/>
                <w:highlight w:val="none"/>
                <w:lang w:val="en-US" w:eastAsia="zh-CN"/>
              </w:rPr>
              <w:t>≥企业明示值</w:t>
            </w:r>
          </w:p>
        </w:tc>
      </w:tr>
      <w:tr w14:paraId="5946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47" w:type="dxa"/>
            <w:vMerge w:val="continue"/>
            <w:vAlign w:val="center"/>
          </w:tcPr>
          <w:p w14:paraId="472E67B3">
            <w:pPr>
              <w:keepNext w:val="0"/>
              <w:keepLines w:val="0"/>
              <w:pageBreakBefore w:val="0"/>
              <w:kinsoku/>
              <w:wordWrap/>
              <w:overflowPunct/>
              <w:topLinePunct w:val="0"/>
              <w:bidi w:val="0"/>
              <w:textAlignment w:val="auto"/>
              <w:outlineLvl w:val="9"/>
              <w:rPr>
                <w:sz w:val="18"/>
                <w:szCs w:val="18"/>
                <w:highlight w:val="none"/>
              </w:rPr>
            </w:pPr>
          </w:p>
        </w:tc>
        <w:tc>
          <w:tcPr>
            <w:tcW w:w="683" w:type="dxa"/>
            <w:vAlign w:val="center"/>
          </w:tcPr>
          <w:p w14:paraId="4C4507E0">
            <w:pPr>
              <w:keepNext w:val="0"/>
              <w:keepLines w:val="0"/>
              <w:pageBreakBefore w:val="0"/>
              <w:kinsoku/>
              <w:wordWrap/>
              <w:overflowPunct/>
              <w:topLinePunct w:val="0"/>
              <w:bidi w:val="0"/>
              <w:adjustRightInd w:val="0"/>
              <w:snapToGrid w:val="0"/>
              <w:jc w:val="center"/>
              <w:textAlignment w:val="auto"/>
              <w:outlineLvl w:val="9"/>
              <w:rPr>
                <w:rFonts w:hint="eastAsia" w:ascii="宋体" w:hAnsi="宋体" w:eastAsia="宋体" w:cs="宋体"/>
                <w:kern w:val="0"/>
                <w:sz w:val="18"/>
                <w:szCs w:val="18"/>
                <w:highlight w:val="none"/>
                <w:lang w:eastAsia="zh-CN"/>
              </w:rPr>
            </w:pPr>
            <w:r>
              <w:rPr>
                <w:rFonts w:hint="eastAsia" w:ascii="宋体" w:hAnsi="宋体" w:cs="宋体"/>
                <w:bCs/>
                <w:sz w:val="18"/>
                <w:szCs w:val="18"/>
                <w:highlight w:val="none"/>
                <w:lang w:val="en-US" w:eastAsia="zh-CN"/>
              </w:rPr>
              <w:t>3</w:t>
            </w:r>
          </w:p>
        </w:tc>
        <w:tc>
          <w:tcPr>
            <w:tcW w:w="2184" w:type="dxa"/>
            <w:vAlign w:val="center"/>
          </w:tcPr>
          <w:p w14:paraId="0F4C0102">
            <w:pPr>
              <w:keepNext w:val="0"/>
              <w:keepLines w:val="0"/>
              <w:pageBreakBefore w:val="0"/>
              <w:kinsoku/>
              <w:wordWrap/>
              <w:overflowPunct/>
              <w:topLinePunct w:val="0"/>
              <w:bidi w:val="0"/>
              <w:textAlignment w:val="auto"/>
              <w:outlineLvl w:val="9"/>
              <w:rPr>
                <w:rFonts w:hint="eastAsia" w:ascii="宋体" w:hAnsi="宋体" w:cs="宋体"/>
                <w:kern w:val="0"/>
                <w:sz w:val="18"/>
                <w:szCs w:val="18"/>
                <w:highlight w:val="none"/>
              </w:rPr>
            </w:pPr>
            <w:r>
              <w:rPr>
                <w:rFonts w:hint="eastAsia" w:ascii="宋体" w:cs="宋体"/>
                <w:kern w:val="0"/>
                <w:sz w:val="18"/>
                <w:szCs w:val="18"/>
                <w:highlight w:val="none"/>
                <w:lang w:eastAsia="zh-CN"/>
              </w:rPr>
              <w:t>籽棉含杂率</w:t>
            </w:r>
          </w:p>
        </w:tc>
        <w:tc>
          <w:tcPr>
            <w:tcW w:w="690" w:type="dxa"/>
            <w:vAlign w:val="center"/>
          </w:tcPr>
          <w:p w14:paraId="71CF5B07">
            <w:pPr>
              <w:pStyle w:val="58"/>
              <w:keepNext w:val="0"/>
              <w:keepLines w:val="0"/>
              <w:pageBreakBefore w:val="0"/>
              <w:widowControl w:val="0"/>
              <w:kinsoku/>
              <w:wordWrap/>
              <w:overflowPunct/>
              <w:topLinePunct w:val="0"/>
              <w:bidi w:val="0"/>
              <w:ind w:firstLine="0" w:firstLineChars="0"/>
              <w:jc w:val="center"/>
              <w:textAlignment w:val="auto"/>
              <w:outlineLvl w:val="9"/>
              <w:rPr>
                <w:rFonts w:hint="eastAsia" w:ascii="宋体" w:hAnsi="宋体" w:cs="宋体"/>
                <w:sz w:val="18"/>
                <w:szCs w:val="18"/>
                <w:highlight w:val="none"/>
              </w:rPr>
            </w:pPr>
            <w:r>
              <w:rPr>
                <w:rFonts w:hint="eastAsia" w:hAnsi="宋体" w:cs="宋体"/>
                <w:sz w:val="18"/>
                <w:szCs w:val="18"/>
                <w:highlight w:val="none"/>
                <w:lang w:val="en-US" w:eastAsia="zh-CN" w:bidi="ar-SA"/>
              </w:rPr>
              <w:t>/</w:t>
            </w:r>
          </w:p>
        </w:tc>
        <w:tc>
          <w:tcPr>
            <w:tcW w:w="4655" w:type="dxa"/>
            <w:vAlign w:val="center"/>
          </w:tcPr>
          <w:p w14:paraId="3AE40950">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hint="eastAsia" w:ascii="宋体" w:cs="宋体"/>
                <w:kern w:val="0"/>
                <w:sz w:val="18"/>
                <w:szCs w:val="18"/>
                <w:highlight w:val="none"/>
                <w:lang w:val="en-US" w:eastAsia="zh-CN"/>
              </w:rPr>
            </w:pPr>
            <w:r>
              <w:rPr>
                <w:rFonts w:hint="eastAsia" w:ascii="宋体" w:cs="宋体"/>
                <w:kern w:val="0"/>
                <w:sz w:val="18"/>
                <w:szCs w:val="18"/>
                <w:highlight w:val="none"/>
                <w:lang w:val="en-US" w:eastAsia="zh-CN"/>
              </w:rPr>
              <w:t>≤11%</w:t>
            </w:r>
          </w:p>
        </w:tc>
      </w:tr>
      <w:tr w14:paraId="517D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7" w:type="dxa"/>
            <w:vMerge w:val="continue"/>
            <w:vAlign w:val="center"/>
          </w:tcPr>
          <w:p w14:paraId="3543068D">
            <w:pPr>
              <w:keepNext w:val="0"/>
              <w:keepLines w:val="0"/>
              <w:pageBreakBefore w:val="0"/>
              <w:kinsoku/>
              <w:wordWrap/>
              <w:overflowPunct/>
              <w:topLinePunct w:val="0"/>
              <w:bidi w:val="0"/>
              <w:textAlignment w:val="auto"/>
              <w:outlineLvl w:val="9"/>
              <w:rPr>
                <w:sz w:val="18"/>
                <w:szCs w:val="18"/>
                <w:highlight w:val="none"/>
              </w:rPr>
            </w:pPr>
            <w:bookmarkStart w:id="133" w:name="_Toc89766206"/>
            <w:bookmarkStart w:id="134" w:name="_Toc11802"/>
            <w:bookmarkStart w:id="135" w:name="_Toc178503391"/>
          </w:p>
        </w:tc>
        <w:tc>
          <w:tcPr>
            <w:tcW w:w="683" w:type="dxa"/>
            <w:vAlign w:val="center"/>
          </w:tcPr>
          <w:p w14:paraId="7C523392">
            <w:pPr>
              <w:keepNext w:val="0"/>
              <w:keepLines w:val="0"/>
              <w:pageBreakBefore w:val="0"/>
              <w:kinsoku/>
              <w:wordWrap/>
              <w:overflowPunct/>
              <w:topLinePunct w:val="0"/>
              <w:bidi w:val="0"/>
              <w:adjustRightInd w:val="0"/>
              <w:snapToGrid w:val="0"/>
              <w:jc w:val="center"/>
              <w:textAlignment w:val="auto"/>
              <w:outlineLvl w:val="9"/>
              <w:rPr>
                <w:rFonts w:hint="eastAsia" w:ascii="宋体" w:hAnsi="宋体" w:eastAsia="宋体" w:cs="宋体"/>
                <w:bCs/>
                <w:sz w:val="18"/>
                <w:szCs w:val="18"/>
                <w:highlight w:val="none"/>
                <w:lang w:val="en-US" w:eastAsia="zh-CN"/>
              </w:rPr>
            </w:pPr>
            <w:r>
              <w:rPr>
                <w:rFonts w:hint="eastAsia" w:ascii="宋体" w:hAnsi="宋体" w:cs="宋体"/>
                <w:bCs/>
                <w:sz w:val="18"/>
                <w:szCs w:val="18"/>
                <w:highlight w:val="none"/>
                <w:lang w:val="en-US" w:eastAsia="zh-CN"/>
              </w:rPr>
              <w:t>4</w:t>
            </w:r>
          </w:p>
        </w:tc>
        <w:tc>
          <w:tcPr>
            <w:tcW w:w="2184" w:type="dxa"/>
            <w:vAlign w:val="center"/>
          </w:tcPr>
          <w:p w14:paraId="305C7FAF">
            <w:pPr>
              <w:keepNext w:val="0"/>
              <w:keepLines w:val="0"/>
              <w:pageBreakBefore w:val="0"/>
              <w:kinsoku/>
              <w:wordWrap/>
              <w:overflowPunct/>
              <w:topLinePunct w:val="0"/>
              <w:bidi w:val="0"/>
              <w:textAlignment w:val="auto"/>
              <w:outlineLvl w:val="9"/>
              <w:rPr>
                <w:rFonts w:hint="eastAsia" w:ascii="宋体" w:cs="宋体"/>
                <w:kern w:val="0"/>
                <w:sz w:val="18"/>
                <w:szCs w:val="18"/>
                <w:highlight w:val="none"/>
                <w:lang w:eastAsia="zh-CN"/>
              </w:rPr>
            </w:pPr>
            <w:r>
              <w:rPr>
                <w:rFonts w:hint="eastAsia" w:ascii="宋体" w:cs="宋体"/>
                <w:kern w:val="0"/>
                <w:sz w:val="18"/>
                <w:szCs w:val="18"/>
                <w:highlight w:val="none"/>
                <w:lang w:eastAsia="zh-CN"/>
              </w:rPr>
              <w:t>油耗</w:t>
            </w:r>
          </w:p>
        </w:tc>
        <w:tc>
          <w:tcPr>
            <w:tcW w:w="690" w:type="dxa"/>
            <w:vAlign w:val="center"/>
          </w:tcPr>
          <w:p w14:paraId="223A890B">
            <w:pPr>
              <w:pStyle w:val="58"/>
              <w:keepNext w:val="0"/>
              <w:keepLines w:val="0"/>
              <w:pageBreakBefore w:val="0"/>
              <w:widowControl w:val="0"/>
              <w:kinsoku/>
              <w:wordWrap/>
              <w:overflowPunct/>
              <w:topLinePunct w:val="0"/>
              <w:bidi w:val="0"/>
              <w:ind w:firstLine="0" w:firstLineChars="0"/>
              <w:jc w:val="center"/>
              <w:textAlignment w:val="auto"/>
              <w:outlineLvl w:val="9"/>
              <w:rPr>
                <w:rFonts w:hint="eastAsia" w:hAnsi="宋体" w:cs="宋体"/>
                <w:sz w:val="18"/>
                <w:szCs w:val="18"/>
                <w:highlight w:val="none"/>
                <w:lang w:val="en-US" w:eastAsia="zh-CN" w:bidi="ar-SA"/>
              </w:rPr>
            </w:pPr>
            <w:r>
              <w:rPr>
                <w:rFonts w:hint="eastAsia" w:ascii="宋体" w:hAnsi="宋体" w:cs="宋体"/>
                <w:spacing w:val="-2"/>
                <w:sz w:val="21"/>
                <w:szCs w:val="21"/>
                <w:lang w:val="en-US" w:eastAsia="zh-CN"/>
              </w:rPr>
              <w:t>kg/hm</w:t>
            </w:r>
            <w:r>
              <w:rPr>
                <w:rFonts w:hint="eastAsia" w:ascii="宋体" w:hAnsi="宋体" w:cs="宋体"/>
                <w:spacing w:val="-2"/>
                <w:sz w:val="21"/>
                <w:szCs w:val="21"/>
                <w:vertAlign w:val="superscript"/>
                <w:lang w:val="en-US" w:eastAsia="zh-CN"/>
              </w:rPr>
              <w:t>2</w:t>
            </w:r>
          </w:p>
        </w:tc>
        <w:tc>
          <w:tcPr>
            <w:tcW w:w="4655" w:type="dxa"/>
            <w:vAlign w:val="center"/>
          </w:tcPr>
          <w:p w14:paraId="7ADB1E96">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hint="eastAsia" w:ascii="宋体" w:cs="宋体"/>
                <w:kern w:val="0"/>
                <w:sz w:val="18"/>
                <w:szCs w:val="18"/>
                <w:highlight w:val="none"/>
                <w:lang w:val="en-US" w:eastAsia="zh-CN"/>
              </w:rPr>
            </w:pPr>
            <w:r>
              <w:rPr>
                <w:rFonts w:hint="eastAsia" w:ascii="宋体" w:cs="宋体"/>
                <w:kern w:val="0"/>
                <w:sz w:val="18"/>
                <w:szCs w:val="18"/>
                <w:highlight w:val="none"/>
                <w:lang w:val="en-US" w:eastAsia="zh-CN"/>
              </w:rPr>
              <w:t>≤企业明示值</w:t>
            </w:r>
          </w:p>
        </w:tc>
      </w:tr>
      <w:tr w14:paraId="4CE13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7" w:type="dxa"/>
            <w:vMerge w:val="continue"/>
            <w:vAlign w:val="center"/>
          </w:tcPr>
          <w:p w14:paraId="25B5BB1B">
            <w:pPr>
              <w:keepNext w:val="0"/>
              <w:keepLines w:val="0"/>
              <w:pageBreakBefore w:val="0"/>
              <w:kinsoku/>
              <w:wordWrap/>
              <w:overflowPunct/>
              <w:topLinePunct w:val="0"/>
              <w:bidi w:val="0"/>
              <w:textAlignment w:val="auto"/>
              <w:outlineLvl w:val="9"/>
              <w:rPr>
                <w:sz w:val="18"/>
                <w:szCs w:val="18"/>
                <w:highlight w:val="none"/>
              </w:rPr>
            </w:pPr>
          </w:p>
        </w:tc>
        <w:tc>
          <w:tcPr>
            <w:tcW w:w="683" w:type="dxa"/>
            <w:vAlign w:val="center"/>
          </w:tcPr>
          <w:p w14:paraId="1C509AF1">
            <w:pPr>
              <w:keepNext w:val="0"/>
              <w:keepLines w:val="0"/>
              <w:pageBreakBefore w:val="0"/>
              <w:kinsoku/>
              <w:wordWrap/>
              <w:overflowPunct/>
              <w:topLinePunct w:val="0"/>
              <w:bidi w:val="0"/>
              <w:adjustRightInd w:val="0"/>
              <w:snapToGrid w:val="0"/>
              <w:jc w:val="center"/>
              <w:textAlignment w:val="auto"/>
              <w:outlineLvl w:val="9"/>
              <w:rPr>
                <w:rFonts w:hint="default" w:ascii="宋体" w:hAnsi="宋体" w:cs="宋体"/>
                <w:bCs/>
                <w:sz w:val="18"/>
                <w:szCs w:val="18"/>
                <w:highlight w:val="none"/>
                <w:lang w:val="en-US" w:eastAsia="zh-CN"/>
              </w:rPr>
            </w:pPr>
            <w:r>
              <w:rPr>
                <w:rFonts w:hint="eastAsia" w:ascii="宋体" w:hAnsi="宋体" w:cs="宋体"/>
                <w:bCs/>
                <w:sz w:val="18"/>
                <w:szCs w:val="18"/>
                <w:highlight w:val="none"/>
                <w:lang w:val="en-US" w:eastAsia="zh-CN"/>
              </w:rPr>
              <w:t>5</w:t>
            </w:r>
          </w:p>
        </w:tc>
        <w:tc>
          <w:tcPr>
            <w:tcW w:w="2184" w:type="dxa"/>
            <w:vAlign w:val="center"/>
          </w:tcPr>
          <w:p w14:paraId="4E18B5BD">
            <w:pPr>
              <w:keepNext w:val="0"/>
              <w:keepLines w:val="0"/>
              <w:pageBreakBefore w:val="0"/>
              <w:kinsoku/>
              <w:wordWrap/>
              <w:overflowPunct/>
              <w:topLinePunct w:val="0"/>
              <w:bidi w:val="0"/>
              <w:textAlignment w:val="auto"/>
              <w:outlineLvl w:val="9"/>
              <w:rPr>
                <w:rFonts w:hint="default" w:ascii="宋体" w:cs="宋体"/>
                <w:kern w:val="0"/>
                <w:sz w:val="18"/>
                <w:szCs w:val="18"/>
                <w:highlight w:val="none"/>
                <w:lang w:val="en-US" w:eastAsia="zh-CN"/>
              </w:rPr>
            </w:pPr>
            <w:r>
              <w:rPr>
                <w:rFonts w:hint="eastAsia" w:ascii="宋体" w:cs="宋体"/>
                <w:kern w:val="0"/>
                <w:sz w:val="18"/>
                <w:szCs w:val="18"/>
                <w:highlight w:val="none"/>
                <w:lang w:val="en-US" w:eastAsia="zh-CN"/>
              </w:rPr>
              <w:t>生产效率</w:t>
            </w:r>
          </w:p>
        </w:tc>
        <w:tc>
          <w:tcPr>
            <w:tcW w:w="690" w:type="dxa"/>
            <w:vAlign w:val="center"/>
          </w:tcPr>
          <w:p w14:paraId="2BA0875C">
            <w:pPr>
              <w:pStyle w:val="58"/>
              <w:keepNext w:val="0"/>
              <w:keepLines w:val="0"/>
              <w:pageBreakBefore w:val="0"/>
              <w:widowControl w:val="0"/>
              <w:kinsoku/>
              <w:wordWrap/>
              <w:overflowPunct/>
              <w:topLinePunct w:val="0"/>
              <w:bidi w:val="0"/>
              <w:ind w:firstLine="0" w:firstLineChars="0"/>
              <w:jc w:val="center"/>
              <w:textAlignment w:val="auto"/>
              <w:outlineLvl w:val="9"/>
              <w:rPr>
                <w:rFonts w:hint="eastAsia" w:hAnsi="宋体" w:cs="宋体"/>
                <w:sz w:val="18"/>
                <w:szCs w:val="18"/>
                <w:highlight w:val="none"/>
                <w:lang w:val="en-US" w:eastAsia="zh-CN" w:bidi="ar-SA"/>
              </w:rPr>
            </w:pPr>
            <w:r>
              <w:rPr>
                <w:rFonts w:hint="eastAsia" w:ascii="宋体" w:hAnsi="宋体" w:cs="宋体"/>
                <w:spacing w:val="-2"/>
                <w:sz w:val="21"/>
                <w:szCs w:val="21"/>
                <w:lang w:val="en-US" w:eastAsia="zh-CN"/>
              </w:rPr>
              <w:t>hm</w:t>
            </w:r>
            <w:r>
              <w:rPr>
                <w:rFonts w:hint="eastAsia" w:ascii="宋体" w:hAnsi="宋体" w:cs="宋体"/>
                <w:spacing w:val="-2"/>
                <w:sz w:val="21"/>
                <w:szCs w:val="21"/>
                <w:vertAlign w:val="superscript"/>
                <w:lang w:val="en-US" w:eastAsia="zh-CN"/>
              </w:rPr>
              <w:t>2</w:t>
            </w:r>
            <w:r>
              <w:rPr>
                <w:rFonts w:hint="eastAsia" w:ascii="宋体" w:hAnsi="宋体" w:cs="宋体"/>
                <w:spacing w:val="-2"/>
                <w:sz w:val="21"/>
                <w:szCs w:val="21"/>
                <w:lang w:val="en-US" w:eastAsia="zh-CN"/>
              </w:rPr>
              <w:t>/h</w:t>
            </w:r>
          </w:p>
        </w:tc>
        <w:tc>
          <w:tcPr>
            <w:tcW w:w="4655" w:type="dxa"/>
            <w:vAlign w:val="center"/>
          </w:tcPr>
          <w:p w14:paraId="64084131">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hint="eastAsia" w:ascii="宋体" w:cs="宋体"/>
                <w:kern w:val="0"/>
                <w:sz w:val="18"/>
                <w:szCs w:val="18"/>
                <w:highlight w:val="none"/>
                <w:lang w:val="en-US" w:eastAsia="zh-CN"/>
              </w:rPr>
            </w:pPr>
            <w:r>
              <w:rPr>
                <w:rFonts w:hint="eastAsia" w:ascii="宋体" w:cs="宋体"/>
                <w:kern w:val="0"/>
                <w:sz w:val="18"/>
                <w:szCs w:val="18"/>
                <w:highlight w:val="none"/>
                <w:lang w:val="en-US" w:eastAsia="zh-CN"/>
              </w:rPr>
              <w:t>≥企业明示值</w:t>
            </w:r>
          </w:p>
        </w:tc>
      </w:tr>
    </w:tbl>
    <w:p w14:paraId="64ED8B22">
      <w:pPr>
        <w:pStyle w:val="98"/>
        <w:keepNext w:val="0"/>
        <w:keepLines w:val="0"/>
        <w:pageBreakBefore w:val="0"/>
        <w:numPr>
          <w:ilvl w:val="0"/>
          <w:numId w:val="0"/>
        </w:numPr>
        <w:kinsoku/>
        <w:wordWrap/>
        <w:overflowPunct/>
        <w:topLinePunct w:val="0"/>
        <w:bidi w:val="0"/>
        <w:spacing w:before="100" w:beforeAutospacing="1" w:after="100" w:afterAutospacing="1"/>
        <w:jc w:val="left"/>
        <w:textAlignment w:val="auto"/>
        <w:outlineLvl w:val="9"/>
      </w:pPr>
      <w:r>
        <w:rPr>
          <w:rFonts w:hint="eastAsia"/>
          <w:lang w:val="en-US" w:eastAsia="zh-CN"/>
        </w:rPr>
        <w:t>5</w:t>
      </w:r>
      <w:r>
        <w:rPr>
          <w:rFonts w:hint="eastAsia"/>
        </w:rPr>
        <w:t xml:space="preserve">.5.2  </w:t>
      </w:r>
      <w:r>
        <w:rPr>
          <w:rFonts w:hint="eastAsia" w:ascii="宋体" w:eastAsia="宋体" w:cs="宋体"/>
          <w:szCs w:val="21"/>
        </w:rPr>
        <w:t>一级指标均符合大纲要求时，专项鉴定结论为通过；否则，专项鉴定结论为不通过。</w:t>
      </w:r>
      <w:bookmarkEnd w:id="133"/>
      <w:bookmarkEnd w:id="134"/>
      <w:bookmarkEnd w:id="135"/>
    </w:p>
    <w:p w14:paraId="07FF7504">
      <w:pPr>
        <w:pStyle w:val="98"/>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jc w:val="center"/>
        <w:textAlignment w:val="auto"/>
        <w:outlineLvl w:val="0"/>
      </w:pPr>
      <w:r>
        <w:br w:type="page"/>
      </w:r>
      <w:bookmarkStart w:id="136" w:name="_Toc12529"/>
      <w:bookmarkStart w:id="137" w:name="_Toc32659"/>
      <w:bookmarkStart w:id="138" w:name="_Toc89766207"/>
      <w:r>
        <w:rPr>
          <w:rFonts w:hint="eastAsia"/>
        </w:rPr>
        <w:t xml:space="preserve">附 录 </w:t>
      </w:r>
      <w:r>
        <w:t>A</w:t>
      </w:r>
      <w:bookmarkEnd w:id="136"/>
      <w:bookmarkEnd w:id="137"/>
      <w:bookmarkEnd w:id="138"/>
      <w:r>
        <w:rPr>
          <w:rFonts w:hint="eastAsia"/>
        </w:rPr>
        <w:t xml:space="preserve"> </w:t>
      </w:r>
      <w:bookmarkEnd w:id="128"/>
      <w:bookmarkEnd w:id="129"/>
      <w:bookmarkEnd w:id="130"/>
    </w:p>
    <w:p w14:paraId="6E38CFE0">
      <w:pPr>
        <w:pStyle w:val="58"/>
        <w:keepNext w:val="0"/>
        <w:keepLines w:val="0"/>
        <w:pageBreakBefore w:val="0"/>
        <w:kinsoku/>
        <w:wordWrap/>
        <w:overflowPunct/>
        <w:topLinePunct w:val="0"/>
        <w:bidi w:val="0"/>
        <w:ind w:firstLine="0" w:firstLineChars="0"/>
        <w:jc w:val="center"/>
        <w:textAlignment w:val="auto"/>
        <w:outlineLvl w:val="9"/>
        <w:rPr>
          <w:rFonts w:ascii="黑体" w:eastAsia="黑体"/>
        </w:rPr>
      </w:pPr>
      <w:r>
        <w:rPr>
          <w:rFonts w:hint="eastAsia" w:ascii="黑体" w:eastAsia="黑体"/>
        </w:rPr>
        <w:t>（规范性）</w:t>
      </w:r>
    </w:p>
    <w:p w14:paraId="148BB1C6">
      <w:pPr>
        <w:pStyle w:val="58"/>
        <w:keepNext w:val="0"/>
        <w:keepLines w:val="0"/>
        <w:pageBreakBefore w:val="0"/>
        <w:kinsoku/>
        <w:wordWrap/>
        <w:overflowPunct/>
        <w:topLinePunct w:val="0"/>
        <w:bidi w:val="0"/>
        <w:spacing w:after="156"/>
        <w:ind w:firstLine="0" w:firstLineChars="0"/>
        <w:jc w:val="center"/>
        <w:textAlignment w:val="auto"/>
        <w:outlineLvl w:val="9"/>
        <w:rPr>
          <w:rFonts w:hint="default" w:ascii="黑体" w:eastAsia="黑体"/>
          <w:lang w:val="en-US" w:eastAsia="zh-CN"/>
        </w:rPr>
      </w:pPr>
      <w:r>
        <w:rPr>
          <w:rFonts w:hint="eastAsia" w:ascii="黑体" w:eastAsia="黑体"/>
        </w:rPr>
        <w:t>产品规格表</w:t>
      </w:r>
    </w:p>
    <w:tbl>
      <w:tblPr>
        <w:tblStyle w:val="26"/>
        <w:tblW w:w="0" w:type="auto"/>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2797"/>
        <w:gridCol w:w="808"/>
        <w:gridCol w:w="4691"/>
      </w:tblGrid>
      <w:tr w14:paraId="3B720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vAlign w:val="center"/>
          </w:tcPr>
          <w:p w14:paraId="4E2FB3E6">
            <w:pPr>
              <w:keepNext w:val="0"/>
              <w:keepLines w:val="0"/>
              <w:pageBreakBefore w:val="0"/>
              <w:kinsoku/>
              <w:wordWrap/>
              <w:overflowPunct/>
              <w:topLinePunct w:val="0"/>
              <w:bidi w:val="0"/>
              <w:jc w:val="center"/>
              <w:textAlignment w:val="auto"/>
              <w:outlineLvl w:val="9"/>
              <w:rPr>
                <w:rFonts w:hint="eastAsia" w:ascii="宋体" w:hAnsi="宋体"/>
                <w:sz w:val="18"/>
                <w:szCs w:val="18"/>
              </w:rPr>
            </w:pPr>
            <w:r>
              <w:rPr>
                <w:rFonts w:hint="eastAsia" w:ascii="宋体" w:hAnsi="宋体"/>
                <w:sz w:val="18"/>
                <w:szCs w:val="18"/>
              </w:rPr>
              <w:t>序号</w:t>
            </w:r>
          </w:p>
        </w:tc>
        <w:tc>
          <w:tcPr>
            <w:tcW w:w="2797" w:type="dxa"/>
            <w:vAlign w:val="center"/>
          </w:tcPr>
          <w:p w14:paraId="17155686">
            <w:pPr>
              <w:keepNext w:val="0"/>
              <w:keepLines w:val="0"/>
              <w:pageBreakBefore w:val="0"/>
              <w:kinsoku/>
              <w:wordWrap/>
              <w:overflowPunct/>
              <w:topLinePunct w:val="0"/>
              <w:bidi w:val="0"/>
              <w:jc w:val="center"/>
              <w:textAlignment w:val="auto"/>
              <w:outlineLvl w:val="9"/>
              <w:rPr>
                <w:rFonts w:hint="eastAsia" w:ascii="宋体" w:hAnsi="宋体"/>
                <w:sz w:val="18"/>
                <w:szCs w:val="18"/>
              </w:rPr>
            </w:pPr>
            <w:r>
              <w:rPr>
                <w:rFonts w:hint="eastAsia" w:ascii="宋体" w:hAnsi="宋体"/>
                <w:sz w:val="18"/>
                <w:szCs w:val="18"/>
              </w:rPr>
              <w:t>项目</w:t>
            </w:r>
          </w:p>
        </w:tc>
        <w:tc>
          <w:tcPr>
            <w:tcW w:w="808" w:type="dxa"/>
            <w:vAlign w:val="center"/>
          </w:tcPr>
          <w:p w14:paraId="28A50F99">
            <w:pPr>
              <w:keepNext w:val="0"/>
              <w:keepLines w:val="0"/>
              <w:pageBreakBefore w:val="0"/>
              <w:kinsoku/>
              <w:wordWrap/>
              <w:overflowPunct/>
              <w:topLinePunct w:val="0"/>
              <w:bidi w:val="0"/>
              <w:jc w:val="center"/>
              <w:textAlignment w:val="auto"/>
              <w:outlineLvl w:val="9"/>
              <w:rPr>
                <w:rFonts w:hint="eastAsia" w:ascii="宋体" w:hAnsi="宋体"/>
                <w:sz w:val="18"/>
                <w:szCs w:val="18"/>
              </w:rPr>
            </w:pPr>
            <w:r>
              <w:rPr>
                <w:rFonts w:hint="eastAsia" w:ascii="宋体" w:hAnsi="宋体"/>
                <w:sz w:val="18"/>
                <w:szCs w:val="18"/>
              </w:rPr>
              <w:t>单位</w:t>
            </w:r>
          </w:p>
        </w:tc>
        <w:tc>
          <w:tcPr>
            <w:tcW w:w="4691" w:type="dxa"/>
            <w:vAlign w:val="center"/>
          </w:tcPr>
          <w:p w14:paraId="5F542DE8">
            <w:pPr>
              <w:keepNext w:val="0"/>
              <w:keepLines w:val="0"/>
              <w:pageBreakBefore w:val="0"/>
              <w:kinsoku/>
              <w:wordWrap/>
              <w:overflowPunct/>
              <w:topLinePunct w:val="0"/>
              <w:bidi w:val="0"/>
              <w:jc w:val="center"/>
              <w:textAlignment w:val="auto"/>
              <w:outlineLvl w:val="9"/>
              <w:rPr>
                <w:rFonts w:hint="eastAsia" w:ascii="宋体" w:hAnsi="宋体"/>
                <w:sz w:val="18"/>
                <w:szCs w:val="18"/>
              </w:rPr>
            </w:pPr>
            <w:r>
              <w:rPr>
                <w:rFonts w:hint="eastAsia" w:ascii="宋体" w:hAnsi="宋体"/>
                <w:snapToGrid w:val="0"/>
                <w:sz w:val="18"/>
                <w:szCs w:val="18"/>
              </w:rPr>
              <w:t>设计值</w:t>
            </w:r>
          </w:p>
        </w:tc>
      </w:tr>
      <w:tr w14:paraId="0A172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20BD13EF">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1</w:t>
            </w:r>
          </w:p>
        </w:tc>
        <w:tc>
          <w:tcPr>
            <w:tcW w:w="2797" w:type="dxa"/>
            <w:shd w:val="clear" w:color="auto" w:fill="auto"/>
            <w:vAlign w:val="center"/>
          </w:tcPr>
          <w:p w14:paraId="10B26DDA">
            <w:pPr>
              <w:keepNext w:val="0"/>
              <w:keepLines w:val="0"/>
              <w:widowControl/>
              <w:suppressLineNumbers w:val="0"/>
              <w:jc w:val="left"/>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型号名称</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282CF640">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5FEFB59D">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55E7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34A67E1C">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2</w:t>
            </w:r>
          </w:p>
        </w:tc>
        <w:tc>
          <w:tcPr>
            <w:tcW w:w="2797" w:type="dxa"/>
            <w:shd w:val="clear" w:color="auto" w:fill="auto"/>
            <w:vAlign w:val="center"/>
          </w:tcPr>
          <w:p w14:paraId="7240BA1B">
            <w:pPr>
              <w:keepNext w:val="0"/>
              <w:keepLines w:val="0"/>
              <w:widowControl/>
              <w:suppressLineNumbers w:val="0"/>
              <w:jc w:val="left"/>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结构型式</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38309804">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3B44B52F">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795EC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31790354">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w:t>
            </w:r>
          </w:p>
        </w:tc>
        <w:tc>
          <w:tcPr>
            <w:tcW w:w="2797" w:type="dxa"/>
            <w:shd w:val="clear" w:color="auto" w:fill="auto"/>
            <w:vAlign w:val="center"/>
          </w:tcPr>
          <w:p w14:paraId="0A8186D5">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制动器型式</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261E60A3">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766E1D16">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46BB8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4403897C">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4</w:t>
            </w:r>
          </w:p>
        </w:tc>
        <w:tc>
          <w:tcPr>
            <w:tcW w:w="2797" w:type="dxa"/>
            <w:shd w:val="clear" w:color="auto" w:fill="auto"/>
            <w:vAlign w:val="center"/>
          </w:tcPr>
          <w:p w14:paraId="56BE23DA">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配套</w:t>
            </w:r>
            <w:r>
              <w:rPr>
                <w:rFonts w:hint="eastAsia" w:ascii="宋体" w:hAnsi="宋体" w:cs="宋体"/>
                <w:color w:val="000000"/>
                <w:kern w:val="0"/>
                <w:sz w:val="18"/>
                <w:szCs w:val="18"/>
                <w:lang w:val="en-US" w:eastAsia="zh-CN" w:bidi="ar"/>
              </w:rPr>
              <w:t>发动机</w:t>
            </w:r>
            <w:r>
              <w:rPr>
                <w:rFonts w:hint="eastAsia" w:ascii="宋体" w:hAnsi="宋体" w:eastAsia="宋体" w:cs="宋体"/>
                <w:color w:val="000000"/>
                <w:kern w:val="0"/>
                <w:sz w:val="18"/>
                <w:szCs w:val="18"/>
                <w:lang w:val="en-US" w:eastAsia="zh-CN" w:bidi="ar"/>
              </w:rPr>
              <w:t>额定转速</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577238D0">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r/min</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53FA5C80">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20B3D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23E8F70F">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5</w:t>
            </w:r>
          </w:p>
        </w:tc>
        <w:tc>
          <w:tcPr>
            <w:tcW w:w="2797" w:type="dxa"/>
            <w:shd w:val="clear" w:color="auto" w:fill="auto"/>
            <w:vAlign w:val="center"/>
          </w:tcPr>
          <w:p w14:paraId="3B5AC42E">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配套</w:t>
            </w:r>
            <w:r>
              <w:rPr>
                <w:rFonts w:hint="eastAsia" w:ascii="宋体" w:hAnsi="宋体" w:cs="宋体"/>
                <w:color w:val="000000"/>
                <w:kern w:val="0"/>
                <w:sz w:val="18"/>
                <w:szCs w:val="18"/>
                <w:lang w:val="en-US" w:eastAsia="zh-CN" w:bidi="ar"/>
              </w:rPr>
              <w:t>发动机</w:t>
            </w:r>
            <w:r>
              <w:rPr>
                <w:rFonts w:hint="eastAsia" w:ascii="宋体" w:hAnsi="宋体" w:eastAsia="宋体" w:cs="宋体"/>
                <w:color w:val="000000"/>
                <w:kern w:val="0"/>
                <w:sz w:val="18"/>
                <w:szCs w:val="18"/>
                <w:lang w:val="en-US" w:eastAsia="zh-CN" w:bidi="ar"/>
              </w:rPr>
              <w:t>额定功率</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2424E85D">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kW</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36F2EE7C">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32FD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2E1084C7">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6</w:t>
            </w:r>
          </w:p>
        </w:tc>
        <w:tc>
          <w:tcPr>
            <w:tcW w:w="2797" w:type="dxa"/>
            <w:shd w:val="clear" w:color="auto" w:fill="auto"/>
            <w:vAlign w:val="center"/>
          </w:tcPr>
          <w:p w14:paraId="4AC2A4A1">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配套</w:t>
            </w:r>
            <w:r>
              <w:rPr>
                <w:rFonts w:hint="eastAsia" w:ascii="宋体" w:hAnsi="宋体" w:cs="宋体"/>
                <w:color w:val="000000"/>
                <w:kern w:val="0"/>
                <w:sz w:val="18"/>
                <w:szCs w:val="18"/>
                <w:lang w:val="en-US" w:eastAsia="zh-CN" w:bidi="ar"/>
              </w:rPr>
              <w:t>发动机结构型式</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28328244">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34BC3303">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2928E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4A993298">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7</w:t>
            </w:r>
          </w:p>
        </w:tc>
        <w:tc>
          <w:tcPr>
            <w:tcW w:w="2797" w:type="dxa"/>
            <w:shd w:val="clear" w:color="auto" w:fill="auto"/>
            <w:vAlign w:val="center"/>
          </w:tcPr>
          <w:p w14:paraId="7236DADD">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配套动力电机型式</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3D7754D5">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25FE55A8">
            <w:pPr>
              <w:keepNext w:val="0"/>
              <w:keepLines w:val="0"/>
              <w:pageBreakBefore w:val="0"/>
              <w:widowControl w:val="0"/>
              <w:kinsoku/>
              <w:wordWrap/>
              <w:overflowPunct/>
              <w:topLinePunct w:val="0"/>
              <w:bidi w:val="0"/>
              <w:adjustRightInd w:val="0"/>
              <w:snapToGrid/>
              <w:contextualSpacing/>
              <w:jc w:val="center"/>
              <w:textAlignment w:val="auto"/>
              <w:outlineLvl w:val="9"/>
              <w:rPr>
                <w:rFonts w:hint="eastAsia" w:ascii="宋体" w:hAnsi="宋体" w:eastAsia="宋体" w:cs="Times New Roman"/>
                <w:kern w:val="2"/>
                <w:sz w:val="18"/>
                <w:szCs w:val="18"/>
                <w:lang w:val="en-US" w:eastAsia="zh-CN" w:bidi="ar-SA"/>
              </w:rPr>
            </w:pPr>
          </w:p>
        </w:tc>
      </w:tr>
      <w:tr w14:paraId="76B24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20FB0BB2">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8</w:t>
            </w:r>
          </w:p>
        </w:tc>
        <w:tc>
          <w:tcPr>
            <w:tcW w:w="2797" w:type="dxa"/>
            <w:shd w:val="clear" w:color="auto" w:fill="auto"/>
            <w:vAlign w:val="center"/>
          </w:tcPr>
          <w:p w14:paraId="59FC6B5A">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配套动力电机额定转速</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43AF44AC">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r/min</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35EA4052">
            <w:pPr>
              <w:pStyle w:val="58"/>
              <w:keepNext w:val="0"/>
              <w:keepLines w:val="0"/>
              <w:pageBreakBefore w:val="0"/>
              <w:widowControl w:val="0"/>
              <w:kinsoku/>
              <w:wordWrap/>
              <w:overflowPunct/>
              <w:topLinePunct w:val="0"/>
              <w:bidi w:val="0"/>
              <w:snapToGrid/>
              <w:ind w:left="0" w:leftChars="0" w:firstLine="0" w:firstLineChars="0"/>
              <w:jc w:val="center"/>
              <w:textAlignment w:val="auto"/>
              <w:outlineLvl w:val="9"/>
              <w:rPr>
                <w:rFonts w:hint="eastAsia" w:ascii="宋体" w:hAnsi="宋体" w:eastAsia="宋体" w:cs="Times New Roman"/>
                <w:sz w:val="18"/>
                <w:szCs w:val="18"/>
                <w:lang w:val="en-US" w:eastAsia="zh-CN" w:bidi="ar-SA"/>
              </w:rPr>
            </w:pPr>
          </w:p>
        </w:tc>
      </w:tr>
      <w:tr w14:paraId="6F4B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308E983C">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9</w:t>
            </w:r>
          </w:p>
        </w:tc>
        <w:tc>
          <w:tcPr>
            <w:tcW w:w="2797" w:type="dxa"/>
            <w:shd w:val="clear" w:color="auto" w:fill="auto"/>
            <w:vAlign w:val="center"/>
          </w:tcPr>
          <w:p w14:paraId="6973133B">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配套动力电机额定功率</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7EB5ABAD">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kW</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1A88059C">
            <w:pPr>
              <w:pStyle w:val="58"/>
              <w:keepNext w:val="0"/>
              <w:keepLines w:val="0"/>
              <w:pageBreakBefore w:val="0"/>
              <w:widowControl w:val="0"/>
              <w:kinsoku/>
              <w:wordWrap/>
              <w:overflowPunct/>
              <w:topLinePunct w:val="0"/>
              <w:bidi w:val="0"/>
              <w:snapToGrid/>
              <w:ind w:left="0" w:leftChars="0" w:firstLine="0" w:firstLineChars="0"/>
              <w:jc w:val="center"/>
              <w:textAlignment w:val="auto"/>
              <w:outlineLvl w:val="9"/>
              <w:rPr>
                <w:rFonts w:hint="eastAsia" w:ascii="宋体" w:hAnsi="宋体" w:eastAsia="宋体" w:cs="Times New Roman"/>
                <w:sz w:val="18"/>
                <w:szCs w:val="18"/>
                <w:lang w:val="en-US" w:eastAsia="zh-CN" w:bidi="ar-SA"/>
              </w:rPr>
            </w:pPr>
          </w:p>
        </w:tc>
      </w:tr>
      <w:tr w14:paraId="5B15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4E99E95B">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10</w:t>
            </w:r>
          </w:p>
        </w:tc>
        <w:tc>
          <w:tcPr>
            <w:tcW w:w="2797" w:type="dxa"/>
            <w:shd w:val="clear" w:color="auto" w:fill="auto"/>
            <w:vAlign w:val="center"/>
          </w:tcPr>
          <w:p w14:paraId="019A1850">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配套动力电池额定电压</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0FA356C9">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v</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08450676">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1C0E8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63DB1263">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11</w:t>
            </w:r>
          </w:p>
        </w:tc>
        <w:tc>
          <w:tcPr>
            <w:tcW w:w="2797" w:type="dxa"/>
            <w:shd w:val="clear" w:color="auto" w:fill="auto"/>
            <w:vAlign w:val="center"/>
          </w:tcPr>
          <w:p w14:paraId="665D492A">
            <w:pPr>
              <w:keepNext w:val="0"/>
              <w:keepLines w:val="0"/>
              <w:pageBreakBefore w:val="0"/>
              <w:kinsoku/>
              <w:wordWrap/>
              <w:overflowPunct/>
              <w:topLinePunct w:val="0"/>
              <w:bidi w:val="0"/>
              <w:adjustRightInd w:val="0"/>
              <w:contextualSpacing/>
              <w:textAlignment w:val="auto"/>
              <w:outlineLvl w:val="9"/>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配套动力电池额定容量</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23CCAAFF">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Ah</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7DC8D133">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144CF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0B947CEA">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12</w:t>
            </w:r>
          </w:p>
        </w:tc>
        <w:tc>
          <w:tcPr>
            <w:tcW w:w="2797" w:type="dxa"/>
            <w:shd w:val="clear" w:color="auto" w:fill="auto"/>
            <w:vAlign w:val="center"/>
          </w:tcPr>
          <w:p w14:paraId="1B19E076">
            <w:pPr>
              <w:keepNext w:val="0"/>
              <w:keepLines w:val="0"/>
              <w:pageBreakBefore w:val="0"/>
              <w:kinsoku/>
              <w:wordWrap/>
              <w:overflowPunct/>
              <w:topLinePunct w:val="0"/>
              <w:bidi w:val="0"/>
              <w:adjustRightInd w:val="0"/>
              <w:contextualSpacing/>
              <w:textAlignment w:val="auto"/>
              <w:outlineLvl w:val="9"/>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配套动力电池类型</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5E91D340">
            <w:pPr>
              <w:keepNext w:val="0"/>
              <w:keepLines w:val="0"/>
              <w:pageBreakBefore w:val="0"/>
              <w:kinsoku/>
              <w:wordWrap/>
              <w:overflowPunct/>
              <w:topLinePunct w:val="0"/>
              <w:bidi w:val="0"/>
              <w:adjustRightInd w:val="0"/>
              <w:contextualSpacing/>
              <w:jc w:val="center"/>
              <w:textAlignment w:val="auto"/>
              <w:outlineLvl w:val="9"/>
              <w:rPr>
                <w:rFonts w:hint="eastAsia"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4CA0B178">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75C28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7918CE6F">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13</w:t>
            </w:r>
          </w:p>
        </w:tc>
        <w:tc>
          <w:tcPr>
            <w:tcW w:w="2797" w:type="dxa"/>
            <w:shd w:val="clear" w:color="auto" w:fill="auto"/>
            <w:vAlign w:val="center"/>
          </w:tcPr>
          <w:p w14:paraId="29366D9B">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工作状态外形尺寸(长×宽×高</w:t>
            </w:r>
            <w:r>
              <w:rPr>
                <w:rFonts w:hint="eastAsia" w:ascii="宋体" w:hAnsi="宋体" w:cs="宋体"/>
                <w:color w:val="000000"/>
                <w:kern w:val="0"/>
                <w:sz w:val="18"/>
                <w:szCs w:val="18"/>
                <w:lang w:val="en-US" w:eastAsia="zh-CN" w:bidi="ar"/>
              </w:rPr>
              <w:t>）</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14B3446A">
            <w:pPr>
              <w:keepNext w:val="0"/>
              <w:keepLines w:val="0"/>
              <w:pageBreakBefore w:val="0"/>
              <w:kinsoku/>
              <w:wordWrap/>
              <w:overflowPunct/>
              <w:topLinePunct w:val="0"/>
              <w:bidi w:val="0"/>
              <w:adjustRightInd w:val="0"/>
              <w:contextualSpacing/>
              <w:jc w:val="center"/>
              <w:textAlignment w:val="auto"/>
              <w:outlineLvl w:val="9"/>
              <w:rPr>
                <w:rFonts w:hint="default" w:ascii="宋体" w:hAnsi="宋体" w:cs="Times New Roman"/>
                <w:kern w:val="2"/>
                <w:sz w:val="18"/>
                <w:szCs w:val="18"/>
                <w:lang w:val="en-US" w:eastAsia="zh-CN" w:bidi="ar-SA"/>
              </w:rPr>
            </w:pPr>
            <w:r>
              <w:rPr>
                <w:rFonts w:hint="eastAsia" w:ascii="宋体" w:hAnsi="宋体" w:cs="Times New Roman"/>
                <w:kern w:val="2"/>
                <w:sz w:val="18"/>
                <w:szCs w:val="18"/>
                <w:lang w:val="en-US" w:eastAsia="zh-CN" w:bidi="ar-SA"/>
              </w:rPr>
              <w:t>mm</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32F6AFC5">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57378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6B3E8A6C">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14</w:t>
            </w:r>
          </w:p>
        </w:tc>
        <w:tc>
          <w:tcPr>
            <w:tcW w:w="2797" w:type="dxa"/>
            <w:shd w:val="clear" w:color="auto" w:fill="auto"/>
            <w:vAlign w:val="center"/>
          </w:tcPr>
          <w:p w14:paraId="5C1050A9">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运输状态外形尺寸(长×宽×高)</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498EE5AE">
            <w:pPr>
              <w:keepNext w:val="0"/>
              <w:keepLines w:val="0"/>
              <w:pageBreakBefore w:val="0"/>
              <w:kinsoku/>
              <w:wordWrap/>
              <w:overflowPunct/>
              <w:topLinePunct w:val="0"/>
              <w:bidi w:val="0"/>
              <w:adjustRightInd w:val="0"/>
              <w:contextualSpacing/>
              <w:jc w:val="center"/>
              <w:textAlignment w:val="auto"/>
              <w:outlineLvl w:val="9"/>
              <w:rPr>
                <w:rFonts w:hint="default" w:ascii="宋体" w:hAnsi="宋体" w:cs="Times New Roman"/>
                <w:kern w:val="2"/>
                <w:sz w:val="18"/>
                <w:szCs w:val="18"/>
                <w:lang w:val="en-US" w:eastAsia="zh-CN" w:bidi="ar-SA"/>
              </w:rPr>
            </w:pPr>
            <w:r>
              <w:rPr>
                <w:rFonts w:hint="eastAsia" w:ascii="宋体" w:hAnsi="宋体" w:cs="Times New Roman"/>
                <w:kern w:val="2"/>
                <w:sz w:val="18"/>
                <w:szCs w:val="18"/>
                <w:lang w:val="en-US" w:eastAsia="zh-CN" w:bidi="ar-SA"/>
              </w:rPr>
              <w:t>mm</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4A074CCF">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6E5F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45AF08B2">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15</w:t>
            </w:r>
          </w:p>
        </w:tc>
        <w:tc>
          <w:tcPr>
            <w:tcW w:w="2797" w:type="dxa"/>
            <w:shd w:val="clear" w:color="auto" w:fill="auto"/>
            <w:vAlign w:val="center"/>
          </w:tcPr>
          <w:p w14:paraId="6F120458">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驾驶室类型</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1C7338CD">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cs="Times New Roman"/>
                <w:kern w:val="2"/>
                <w:sz w:val="18"/>
                <w:szCs w:val="18"/>
                <w:lang w:val="en-US" w:eastAsia="zh-CN" w:bidi="ar-SA"/>
              </w:rPr>
            </w:pPr>
            <w:r>
              <w:rPr>
                <w:rFonts w:hint="eastAsia" w:ascii="宋体" w:hAnsi="宋体" w:cs="Times New Roman"/>
                <w:kern w:val="2"/>
                <w:sz w:val="18"/>
                <w:szCs w:val="18"/>
                <w:lang w:val="en-US" w:eastAsia="zh-CN" w:bidi="ar-SA"/>
              </w:rPr>
              <w:t>/</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3EFFF132">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154F2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406A5224">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16</w:t>
            </w:r>
          </w:p>
        </w:tc>
        <w:tc>
          <w:tcPr>
            <w:tcW w:w="2797" w:type="dxa"/>
            <w:shd w:val="clear" w:color="auto" w:fill="auto"/>
            <w:vAlign w:val="center"/>
          </w:tcPr>
          <w:p w14:paraId="1550C189">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作业行数</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265EDF49">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行</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464F6CBB">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3F251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192F9705">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17</w:t>
            </w:r>
          </w:p>
        </w:tc>
        <w:tc>
          <w:tcPr>
            <w:tcW w:w="2797" w:type="dxa"/>
            <w:shd w:val="clear" w:color="auto" w:fill="auto"/>
            <w:vAlign w:val="center"/>
          </w:tcPr>
          <w:p w14:paraId="03497C50">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采棉头结构型式</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2AF6962A">
            <w:pPr>
              <w:keepNext w:val="0"/>
              <w:keepLines w:val="0"/>
              <w:pageBreakBefore w:val="0"/>
              <w:kinsoku/>
              <w:wordWrap/>
              <w:overflowPunct/>
              <w:topLinePunct w:val="0"/>
              <w:bidi w:val="0"/>
              <w:adjustRightInd w:val="0"/>
              <w:contextualSpacing/>
              <w:jc w:val="center"/>
              <w:textAlignment w:val="auto"/>
              <w:outlineLvl w:val="9"/>
              <w:rPr>
                <w:rFonts w:hint="eastAsia"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7C4C2CD5">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6A073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09F783D8">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18</w:t>
            </w:r>
          </w:p>
        </w:tc>
        <w:tc>
          <w:tcPr>
            <w:tcW w:w="2797" w:type="dxa"/>
            <w:shd w:val="clear" w:color="auto" w:fill="auto"/>
            <w:vAlign w:val="center"/>
          </w:tcPr>
          <w:p w14:paraId="60384FF4">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采棉滚筒数量</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726BD0C7">
            <w:pPr>
              <w:keepNext w:val="0"/>
              <w:keepLines w:val="0"/>
              <w:pageBreakBefore w:val="0"/>
              <w:kinsoku/>
              <w:wordWrap/>
              <w:overflowPunct/>
              <w:topLinePunct w:val="0"/>
              <w:bidi w:val="0"/>
              <w:adjustRightInd w:val="0"/>
              <w:contextualSpacing/>
              <w:jc w:val="center"/>
              <w:textAlignment w:val="auto"/>
              <w:outlineLvl w:val="9"/>
              <w:rPr>
                <w:rFonts w:hint="eastAsia"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个</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10F90228">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145B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7766C482">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19</w:t>
            </w:r>
          </w:p>
        </w:tc>
        <w:tc>
          <w:tcPr>
            <w:tcW w:w="2797" w:type="dxa"/>
            <w:shd w:val="clear" w:color="auto" w:fill="auto"/>
            <w:vAlign w:val="center"/>
          </w:tcPr>
          <w:p w14:paraId="5EEAA166">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每个滚筒上的摘锭座管数量</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0AF22E9D">
            <w:pPr>
              <w:keepNext w:val="0"/>
              <w:keepLines w:val="0"/>
              <w:pageBreakBefore w:val="0"/>
              <w:kinsoku/>
              <w:wordWrap/>
              <w:overflowPunct/>
              <w:topLinePunct w:val="0"/>
              <w:bidi w:val="0"/>
              <w:adjustRightInd w:val="0"/>
              <w:contextualSpacing/>
              <w:jc w:val="center"/>
              <w:textAlignment w:val="auto"/>
              <w:outlineLvl w:val="9"/>
              <w:rPr>
                <w:rFonts w:hint="eastAsia"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个</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28B925B4">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41A8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68BF96D4">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20</w:t>
            </w:r>
          </w:p>
        </w:tc>
        <w:tc>
          <w:tcPr>
            <w:tcW w:w="2797" w:type="dxa"/>
            <w:shd w:val="clear" w:color="auto" w:fill="auto"/>
            <w:vAlign w:val="center"/>
          </w:tcPr>
          <w:p w14:paraId="6197B92D">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每个摘锭座管上的摘锭数量</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543385B8">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个</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6D884C24">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70DE0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27DA9DA5">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21</w:t>
            </w:r>
          </w:p>
        </w:tc>
        <w:tc>
          <w:tcPr>
            <w:tcW w:w="2797" w:type="dxa"/>
            <w:shd w:val="clear" w:color="auto" w:fill="auto"/>
            <w:vAlign w:val="center"/>
          </w:tcPr>
          <w:p w14:paraId="66C7A123">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每个采棉头上的摘锭数量</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04FB226B">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个</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17E740E6">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5E67E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402D6D21">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22</w:t>
            </w:r>
          </w:p>
        </w:tc>
        <w:tc>
          <w:tcPr>
            <w:tcW w:w="2797" w:type="dxa"/>
            <w:shd w:val="clear" w:color="auto" w:fill="auto"/>
            <w:vAlign w:val="center"/>
          </w:tcPr>
          <w:p w14:paraId="34D9C369">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脱棉盘数量</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1127E42B">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个</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19E783BF">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179E1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5BBAF9B1">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23</w:t>
            </w:r>
          </w:p>
        </w:tc>
        <w:tc>
          <w:tcPr>
            <w:tcW w:w="2797" w:type="dxa"/>
            <w:shd w:val="clear" w:color="auto" w:fill="auto"/>
            <w:vAlign w:val="center"/>
          </w:tcPr>
          <w:p w14:paraId="5AC1322E">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风机型式</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30299B96">
            <w:pPr>
              <w:keepNext w:val="0"/>
              <w:keepLines w:val="0"/>
              <w:widowControl/>
              <w:suppressLineNumbers w:val="0"/>
              <w:jc w:val="center"/>
              <w:rPr>
                <w:rFonts w:hint="default" w:ascii="宋体" w:hAnsi="宋体" w:eastAsia="宋体" w:cs="宋体"/>
                <w:color w:val="000000"/>
                <w:kern w:val="0"/>
                <w:sz w:val="18"/>
                <w:szCs w:val="18"/>
                <w:vertAlign w:val="baseline"/>
                <w:lang w:val="en-US" w:eastAsia="zh-CN" w:bidi="ar"/>
              </w:rPr>
            </w:pPr>
            <w:r>
              <w:rPr>
                <w:rFonts w:hint="eastAsia" w:ascii="宋体" w:hAnsi="宋体" w:cs="宋体"/>
                <w:color w:val="000000"/>
                <w:kern w:val="0"/>
                <w:sz w:val="18"/>
                <w:szCs w:val="18"/>
                <w:vertAlign w:val="baseline"/>
                <w:lang w:val="en-US" w:eastAsia="zh-CN" w:bidi="ar"/>
              </w:rPr>
              <w:t>/</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1C33EF53">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6B516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6FE61870">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24</w:t>
            </w:r>
          </w:p>
        </w:tc>
        <w:tc>
          <w:tcPr>
            <w:tcW w:w="2797" w:type="dxa"/>
            <w:shd w:val="clear" w:color="auto" w:fill="auto"/>
            <w:vAlign w:val="center"/>
          </w:tcPr>
          <w:p w14:paraId="1589DDB6">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风机流量</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589E72C1">
            <w:pPr>
              <w:keepNext w:val="0"/>
              <w:keepLines w:val="0"/>
              <w:widowControl/>
              <w:suppressLineNumbers w:val="0"/>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m</w:t>
            </w:r>
            <w:r>
              <w:rPr>
                <w:rFonts w:hint="eastAsia" w:ascii="宋体" w:hAnsi="宋体" w:cs="宋体"/>
                <w:color w:val="000000"/>
                <w:kern w:val="0"/>
                <w:sz w:val="18"/>
                <w:szCs w:val="18"/>
                <w:vertAlign w:val="superscript"/>
                <w:lang w:val="en-US" w:eastAsia="zh-CN" w:bidi="ar"/>
              </w:rPr>
              <w:t>3</w:t>
            </w:r>
            <w:r>
              <w:rPr>
                <w:rFonts w:hint="eastAsia" w:ascii="宋体" w:hAnsi="宋体" w:cs="宋体"/>
                <w:color w:val="000000"/>
                <w:kern w:val="0"/>
                <w:sz w:val="18"/>
                <w:szCs w:val="18"/>
                <w:vertAlign w:val="baseline"/>
                <w:lang w:val="en-US" w:eastAsia="zh-CN" w:bidi="ar"/>
              </w:rPr>
              <w:t>/h</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294F44DA">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52FF5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2DE4B0CA">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25</w:t>
            </w:r>
          </w:p>
        </w:tc>
        <w:tc>
          <w:tcPr>
            <w:tcW w:w="2797" w:type="dxa"/>
            <w:shd w:val="clear" w:color="auto" w:fill="auto"/>
            <w:vAlign w:val="center"/>
          </w:tcPr>
          <w:p w14:paraId="1AE579BA">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风压（全压）</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76DD8C37">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kern w:val="2"/>
                <w:sz w:val="18"/>
                <w:szCs w:val="18"/>
                <w:lang w:val="en-US" w:eastAsia="zh-CN" w:bidi="ar-SA"/>
              </w:rPr>
            </w:pPr>
            <w:r>
              <w:rPr>
                <w:rFonts w:hint="eastAsia" w:ascii="宋体" w:hAnsi="宋体" w:cs="宋体"/>
                <w:color w:val="000000"/>
                <w:kern w:val="0"/>
                <w:sz w:val="18"/>
                <w:szCs w:val="18"/>
                <w:lang w:val="en-US" w:eastAsia="zh-CN" w:bidi="ar"/>
              </w:rPr>
              <w:t>Pa</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1CA8EE7C">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4E38E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5A168E0D">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cs="宋体"/>
                <w:color w:val="000000"/>
                <w:kern w:val="0"/>
                <w:sz w:val="18"/>
                <w:szCs w:val="18"/>
                <w:lang w:val="en-US" w:eastAsia="zh-CN"/>
              </w:rPr>
            </w:pPr>
            <w:r>
              <w:rPr>
                <w:rFonts w:hint="eastAsia" w:ascii="宋体" w:cs="宋体"/>
                <w:color w:val="000000"/>
                <w:kern w:val="0"/>
                <w:sz w:val="18"/>
                <w:szCs w:val="18"/>
                <w:lang w:val="en-US" w:eastAsia="zh-CN"/>
              </w:rPr>
              <w:t>26</w:t>
            </w:r>
          </w:p>
        </w:tc>
        <w:tc>
          <w:tcPr>
            <w:tcW w:w="2797" w:type="dxa"/>
            <w:shd w:val="clear" w:color="auto" w:fill="auto"/>
            <w:vAlign w:val="center"/>
          </w:tcPr>
          <w:p w14:paraId="39FCE612">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适应作业行距</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547EA345">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mm</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7F782034">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bl>
    <w:p w14:paraId="76FBDDE6">
      <w:pPr>
        <w:keepNext w:val="0"/>
        <w:keepLines w:val="0"/>
        <w:pageBreakBefore w:val="0"/>
        <w:kinsoku/>
        <w:wordWrap/>
        <w:overflowPunct/>
        <w:topLinePunct w:val="0"/>
        <w:bidi w:val="0"/>
        <w:adjustRightInd w:val="0"/>
        <w:snapToGrid w:val="0"/>
        <w:textAlignment w:val="auto"/>
        <w:outlineLvl w:val="9"/>
        <w:rPr>
          <w:bCs/>
          <w:szCs w:val="21"/>
        </w:rPr>
      </w:pPr>
    </w:p>
    <w:bookmarkEnd w:id="86"/>
    <w:p w14:paraId="7A37D7DD">
      <w:pPr>
        <w:pStyle w:val="58"/>
        <w:keepNext w:val="0"/>
        <w:keepLines w:val="0"/>
        <w:pageBreakBefore w:val="0"/>
        <w:kinsoku/>
        <w:wordWrap/>
        <w:overflowPunct/>
        <w:topLinePunct w:val="0"/>
        <w:bidi w:val="0"/>
        <w:spacing w:after="156"/>
        <w:ind w:firstLine="0" w:firstLineChars="0"/>
        <w:jc w:val="center"/>
        <w:textAlignment w:val="auto"/>
        <w:outlineLvl w:val="9"/>
        <w:rPr>
          <w:rFonts w:hint="eastAsia" w:ascii="黑体" w:eastAsia="黑体"/>
          <w:lang w:eastAsia="zh-CN"/>
        </w:rPr>
      </w:pPr>
      <w:r>
        <w:rPr>
          <w:rFonts w:hint="eastAsia" w:ascii="黑体" w:eastAsia="黑体"/>
        </w:rPr>
        <w:t>产品规格表</w:t>
      </w:r>
      <w:r>
        <w:rPr>
          <w:rFonts w:hint="eastAsia" w:ascii="黑体" w:eastAsia="黑体"/>
          <w:lang w:eastAsia="zh-CN"/>
        </w:rPr>
        <w:t>（续）</w:t>
      </w:r>
    </w:p>
    <w:tbl>
      <w:tblPr>
        <w:tblStyle w:val="26"/>
        <w:tblW w:w="0" w:type="auto"/>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2809"/>
        <w:gridCol w:w="819"/>
        <w:gridCol w:w="4668"/>
      </w:tblGrid>
      <w:tr w14:paraId="0FF12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vAlign w:val="center"/>
          </w:tcPr>
          <w:p w14:paraId="70B63B83">
            <w:pPr>
              <w:keepNext w:val="0"/>
              <w:keepLines w:val="0"/>
              <w:pageBreakBefore w:val="0"/>
              <w:kinsoku/>
              <w:wordWrap/>
              <w:overflowPunct/>
              <w:topLinePunct w:val="0"/>
              <w:bidi w:val="0"/>
              <w:jc w:val="center"/>
              <w:textAlignment w:val="auto"/>
              <w:outlineLvl w:val="9"/>
              <w:rPr>
                <w:rFonts w:hint="eastAsia" w:ascii="宋体" w:hAnsi="宋体"/>
                <w:sz w:val="18"/>
                <w:szCs w:val="18"/>
              </w:rPr>
            </w:pPr>
            <w:r>
              <w:rPr>
                <w:rFonts w:hint="eastAsia" w:ascii="宋体" w:hAnsi="宋体"/>
                <w:sz w:val="18"/>
                <w:szCs w:val="18"/>
              </w:rPr>
              <w:t>序号</w:t>
            </w:r>
          </w:p>
        </w:tc>
        <w:tc>
          <w:tcPr>
            <w:tcW w:w="2809" w:type="dxa"/>
            <w:vAlign w:val="center"/>
          </w:tcPr>
          <w:p w14:paraId="00191F69">
            <w:pPr>
              <w:keepNext w:val="0"/>
              <w:keepLines w:val="0"/>
              <w:pageBreakBefore w:val="0"/>
              <w:kinsoku/>
              <w:wordWrap/>
              <w:overflowPunct/>
              <w:topLinePunct w:val="0"/>
              <w:bidi w:val="0"/>
              <w:jc w:val="center"/>
              <w:textAlignment w:val="auto"/>
              <w:outlineLvl w:val="9"/>
              <w:rPr>
                <w:rFonts w:hint="eastAsia" w:ascii="宋体" w:hAnsi="宋体"/>
                <w:sz w:val="18"/>
                <w:szCs w:val="18"/>
              </w:rPr>
            </w:pPr>
            <w:r>
              <w:rPr>
                <w:rFonts w:hint="eastAsia" w:ascii="宋体" w:hAnsi="宋体"/>
                <w:sz w:val="18"/>
                <w:szCs w:val="18"/>
              </w:rPr>
              <w:t>项目</w:t>
            </w:r>
          </w:p>
        </w:tc>
        <w:tc>
          <w:tcPr>
            <w:tcW w:w="819" w:type="dxa"/>
            <w:vAlign w:val="center"/>
          </w:tcPr>
          <w:p w14:paraId="03D3D324">
            <w:pPr>
              <w:keepNext w:val="0"/>
              <w:keepLines w:val="0"/>
              <w:pageBreakBefore w:val="0"/>
              <w:kinsoku/>
              <w:wordWrap/>
              <w:overflowPunct/>
              <w:topLinePunct w:val="0"/>
              <w:bidi w:val="0"/>
              <w:jc w:val="center"/>
              <w:textAlignment w:val="auto"/>
              <w:outlineLvl w:val="9"/>
              <w:rPr>
                <w:rFonts w:hint="eastAsia" w:ascii="宋体" w:hAnsi="宋体"/>
                <w:sz w:val="18"/>
                <w:szCs w:val="18"/>
              </w:rPr>
            </w:pPr>
            <w:r>
              <w:rPr>
                <w:rFonts w:hint="eastAsia" w:ascii="宋体" w:hAnsi="宋体"/>
                <w:sz w:val="18"/>
                <w:szCs w:val="18"/>
              </w:rPr>
              <w:t>单位</w:t>
            </w:r>
          </w:p>
        </w:tc>
        <w:tc>
          <w:tcPr>
            <w:tcW w:w="4668" w:type="dxa"/>
            <w:vAlign w:val="center"/>
          </w:tcPr>
          <w:p w14:paraId="4F921DA6">
            <w:pPr>
              <w:keepNext w:val="0"/>
              <w:keepLines w:val="0"/>
              <w:pageBreakBefore w:val="0"/>
              <w:kinsoku/>
              <w:wordWrap/>
              <w:overflowPunct/>
              <w:topLinePunct w:val="0"/>
              <w:bidi w:val="0"/>
              <w:jc w:val="center"/>
              <w:textAlignment w:val="auto"/>
              <w:outlineLvl w:val="9"/>
              <w:rPr>
                <w:rFonts w:hint="eastAsia" w:ascii="宋体" w:hAnsi="宋体"/>
                <w:sz w:val="18"/>
                <w:szCs w:val="18"/>
              </w:rPr>
            </w:pPr>
            <w:r>
              <w:rPr>
                <w:rFonts w:hint="eastAsia" w:ascii="宋体" w:hAnsi="宋体"/>
                <w:snapToGrid w:val="0"/>
                <w:sz w:val="18"/>
                <w:szCs w:val="18"/>
              </w:rPr>
              <w:t>设计值</w:t>
            </w:r>
          </w:p>
        </w:tc>
      </w:tr>
      <w:tr w14:paraId="44191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21111B31">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27</w:t>
            </w:r>
          </w:p>
        </w:tc>
        <w:tc>
          <w:tcPr>
            <w:tcW w:w="2809" w:type="dxa"/>
            <w:shd w:val="clear" w:color="auto" w:fill="auto"/>
            <w:vAlign w:val="center"/>
          </w:tcPr>
          <w:p w14:paraId="2F83E1E6">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棉箱压实搅龙数量</w:t>
            </w:r>
          </w:p>
        </w:tc>
        <w:tc>
          <w:tcPr>
            <w:tcW w:w="819" w:type="dxa"/>
            <w:shd w:val="clear" w:color="auto" w:fill="auto"/>
            <w:vAlign w:val="center"/>
          </w:tcPr>
          <w:p w14:paraId="53B3672F">
            <w:pPr>
              <w:keepNext w:val="0"/>
              <w:keepLines w:val="0"/>
              <w:pageBreakBefore w:val="0"/>
              <w:kinsoku/>
              <w:wordWrap/>
              <w:overflowPunct/>
              <w:topLinePunct w:val="0"/>
              <w:bidi w:val="0"/>
              <w:adjustRightInd w:val="0"/>
              <w:contextualSpacing/>
              <w:jc w:val="center"/>
              <w:textAlignment w:val="auto"/>
              <w:outlineLvl w:val="9"/>
              <w:rPr>
                <w:rFonts w:hint="eastAsia"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个</w:t>
            </w:r>
          </w:p>
        </w:tc>
        <w:tc>
          <w:tcPr>
            <w:tcW w:w="4668" w:type="dxa"/>
            <w:vAlign w:val="center"/>
          </w:tcPr>
          <w:p w14:paraId="5CEC4C99">
            <w:pPr>
              <w:keepNext w:val="0"/>
              <w:keepLines w:val="0"/>
              <w:pageBreakBefore w:val="0"/>
              <w:kinsoku/>
              <w:wordWrap/>
              <w:overflowPunct/>
              <w:topLinePunct w:val="0"/>
              <w:bidi w:val="0"/>
              <w:jc w:val="center"/>
              <w:textAlignment w:val="auto"/>
              <w:outlineLvl w:val="9"/>
              <w:rPr>
                <w:rFonts w:hint="eastAsia" w:ascii="宋体" w:hAnsi="宋体"/>
                <w:snapToGrid w:val="0"/>
                <w:sz w:val="18"/>
                <w:szCs w:val="18"/>
              </w:rPr>
            </w:pPr>
          </w:p>
        </w:tc>
      </w:tr>
      <w:tr w14:paraId="3444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34DB22F8">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28</w:t>
            </w:r>
          </w:p>
        </w:tc>
        <w:tc>
          <w:tcPr>
            <w:tcW w:w="2809" w:type="dxa"/>
            <w:shd w:val="clear" w:color="auto" w:fill="auto"/>
            <w:vAlign w:val="center"/>
          </w:tcPr>
          <w:p w14:paraId="0D51CE3C">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卸棉方式</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7B8D7B35">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w:t>
            </w:r>
          </w:p>
        </w:tc>
        <w:tc>
          <w:tcPr>
            <w:tcW w:w="4668" w:type="dxa"/>
            <w:tcBorders>
              <w:top w:val="single" w:color="auto" w:sz="4" w:space="0"/>
              <w:left w:val="single" w:color="auto" w:sz="4" w:space="0"/>
              <w:bottom w:val="single" w:color="auto" w:sz="4" w:space="0"/>
              <w:right w:val="single" w:color="auto" w:sz="4" w:space="0"/>
            </w:tcBorders>
            <w:shd w:val="clear" w:color="auto" w:fill="auto"/>
            <w:vAlign w:val="center"/>
          </w:tcPr>
          <w:p w14:paraId="4DC9F8E6">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016BA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03A621AA">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29</w:t>
            </w:r>
          </w:p>
        </w:tc>
        <w:tc>
          <w:tcPr>
            <w:tcW w:w="2809" w:type="dxa"/>
            <w:shd w:val="clear" w:color="auto" w:fill="auto"/>
            <w:vAlign w:val="center"/>
          </w:tcPr>
          <w:p w14:paraId="4B607E96">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前轮规格</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0678E6B5">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w:t>
            </w:r>
          </w:p>
        </w:tc>
        <w:tc>
          <w:tcPr>
            <w:tcW w:w="4668" w:type="dxa"/>
            <w:tcBorders>
              <w:top w:val="single" w:color="auto" w:sz="4" w:space="0"/>
              <w:left w:val="single" w:color="auto" w:sz="4" w:space="0"/>
              <w:bottom w:val="single" w:color="auto" w:sz="4" w:space="0"/>
              <w:right w:val="single" w:color="auto" w:sz="4" w:space="0"/>
            </w:tcBorders>
            <w:shd w:val="clear" w:color="auto" w:fill="auto"/>
            <w:vAlign w:val="center"/>
          </w:tcPr>
          <w:p w14:paraId="7DA7C4DE">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77EDF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2CA906A1">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30</w:t>
            </w:r>
          </w:p>
        </w:tc>
        <w:tc>
          <w:tcPr>
            <w:tcW w:w="2809" w:type="dxa"/>
            <w:shd w:val="clear" w:color="auto" w:fill="auto"/>
            <w:vAlign w:val="center"/>
          </w:tcPr>
          <w:p w14:paraId="7DCADF31">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后轮规格</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06F68EAB">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w:t>
            </w:r>
          </w:p>
        </w:tc>
        <w:tc>
          <w:tcPr>
            <w:tcW w:w="4668" w:type="dxa"/>
            <w:tcBorders>
              <w:top w:val="single" w:color="auto" w:sz="4" w:space="0"/>
              <w:left w:val="single" w:color="auto" w:sz="4" w:space="0"/>
              <w:bottom w:val="single" w:color="auto" w:sz="4" w:space="0"/>
              <w:right w:val="single" w:color="auto" w:sz="4" w:space="0"/>
            </w:tcBorders>
            <w:shd w:val="clear" w:color="auto" w:fill="auto"/>
            <w:vAlign w:val="center"/>
          </w:tcPr>
          <w:p w14:paraId="16467221">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32811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6F0AD9BA">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31</w:t>
            </w:r>
          </w:p>
        </w:tc>
        <w:tc>
          <w:tcPr>
            <w:tcW w:w="2809" w:type="dxa"/>
            <w:shd w:val="clear" w:color="auto" w:fill="auto"/>
            <w:vAlign w:val="center"/>
          </w:tcPr>
          <w:p w14:paraId="1B0E1A3A">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前轮轮距</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4F7736D5">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mm</w:t>
            </w:r>
          </w:p>
        </w:tc>
        <w:tc>
          <w:tcPr>
            <w:tcW w:w="4668" w:type="dxa"/>
            <w:tcBorders>
              <w:top w:val="single" w:color="auto" w:sz="4" w:space="0"/>
              <w:left w:val="single" w:color="auto" w:sz="4" w:space="0"/>
              <w:bottom w:val="single" w:color="auto" w:sz="4" w:space="0"/>
              <w:right w:val="single" w:color="auto" w:sz="4" w:space="0"/>
            </w:tcBorders>
            <w:shd w:val="clear" w:color="auto" w:fill="auto"/>
            <w:vAlign w:val="center"/>
          </w:tcPr>
          <w:p w14:paraId="3E3801B0">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64E56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631D9945">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32</w:t>
            </w:r>
          </w:p>
        </w:tc>
        <w:tc>
          <w:tcPr>
            <w:tcW w:w="2809" w:type="dxa"/>
            <w:shd w:val="clear" w:color="auto" w:fill="auto"/>
            <w:vAlign w:val="center"/>
          </w:tcPr>
          <w:p w14:paraId="44E1E5F4">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后轮轮距</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1E653593">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mm</w:t>
            </w:r>
          </w:p>
        </w:tc>
        <w:tc>
          <w:tcPr>
            <w:tcW w:w="4668" w:type="dxa"/>
            <w:tcBorders>
              <w:top w:val="single" w:color="auto" w:sz="4" w:space="0"/>
              <w:left w:val="single" w:color="auto" w:sz="4" w:space="0"/>
              <w:bottom w:val="single" w:color="auto" w:sz="4" w:space="0"/>
              <w:right w:val="single" w:color="auto" w:sz="4" w:space="0"/>
            </w:tcBorders>
            <w:shd w:val="clear" w:color="auto" w:fill="auto"/>
            <w:vAlign w:val="center"/>
          </w:tcPr>
          <w:p w14:paraId="1EC32A25">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4EAB6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0F5E7AA7">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33</w:t>
            </w:r>
          </w:p>
        </w:tc>
        <w:tc>
          <w:tcPr>
            <w:tcW w:w="2809" w:type="dxa"/>
            <w:shd w:val="clear" w:color="auto" w:fill="auto"/>
            <w:vAlign w:val="center"/>
          </w:tcPr>
          <w:p w14:paraId="039E006E">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轴距</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03CC32D2">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mm</w:t>
            </w:r>
          </w:p>
        </w:tc>
        <w:tc>
          <w:tcPr>
            <w:tcW w:w="4668" w:type="dxa"/>
            <w:tcBorders>
              <w:top w:val="single" w:color="auto" w:sz="4" w:space="0"/>
              <w:left w:val="single" w:color="auto" w:sz="4" w:space="0"/>
              <w:bottom w:val="single" w:color="auto" w:sz="4" w:space="0"/>
              <w:right w:val="single" w:color="auto" w:sz="4" w:space="0"/>
            </w:tcBorders>
            <w:shd w:val="clear" w:color="auto" w:fill="auto"/>
            <w:vAlign w:val="center"/>
          </w:tcPr>
          <w:p w14:paraId="168696C3">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5A21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79FDA30C">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34</w:t>
            </w:r>
          </w:p>
        </w:tc>
        <w:tc>
          <w:tcPr>
            <w:tcW w:w="2809" w:type="dxa"/>
            <w:shd w:val="clear" w:color="auto" w:fill="auto"/>
            <w:vAlign w:val="center"/>
          </w:tcPr>
          <w:p w14:paraId="79B31621">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履带</w:t>
            </w:r>
            <w:r>
              <w:rPr>
                <w:rFonts w:hint="eastAsia" w:ascii="宋体" w:hAnsi="宋体" w:cs="宋体"/>
                <w:color w:val="000000"/>
                <w:kern w:val="0"/>
                <w:sz w:val="18"/>
                <w:szCs w:val="18"/>
                <w:lang w:val="en-US" w:eastAsia="zh-CN" w:bidi="ar"/>
              </w:rPr>
              <w:t>节距</w:t>
            </w:r>
            <w:r>
              <w:rPr>
                <w:rFonts w:hint="eastAsia" w:ascii="宋体" w:hAnsi="宋体" w:eastAsia="宋体" w:cs="宋体"/>
                <w:color w:val="000000"/>
                <w:kern w:val="0"/>
                <w:sz w:val="18"/>
                <w:szCs w:val="18"/>
                <w:lang w:val="en-US" w:eastAsia="zh-CN" w:bidi="ar"/>
              </w:rPr>
              <w:t>×</w:t>
            </w:r>
            <w:r>
              <w:rPr>
                <w:rFonts w:hint="eastAsia" w:ascii="宋体" w:hAnsi="宋体" w:cs="宋体"/>
                <w:color w:val="000000"/>
                <w:kern w:val="0"/>
                <w:sz w:val="18"/>
                <w:szCs w:val="18"/>
                <w:lang w:val="en-US" w:eastAsia="zh-CN" w:bidi="ar"/>
              </w:rPr>
              <w:t>节数</w:t>
            </w:r>
            <w:r>
              <w:rPr>
                <w:rFonts w:hint="eastAsia" w:ascii="宋体" w:hAnsi="宋体" w:eastAsia="宋体" w:cs="宋体"/>
                <w:color w:val="000000"/>
                <w:kern w:val="0"/>
                <w:sz w:val="18"/>
                <w:szCs w:val="18"/>
                <w:lang w:val="en-US" w:eastAsia="zh-CN" w:bidi="ar"/>
              </w:rPr>
              <w:t>×</w:t>
            </w:r>
            <w:r>
              <w:rPr>
                <w:rFonts w:hint="eastAsia" w:ascii="宋体" w:hAnsi="宋体" w:cs="宋体"/>
                <w:color w:val="000000"/>
                <w:kern w:val="0"/>
                <w:sz w:val="18"/>
                <w:szCs w:val="18"/>
                <w:lang w:val="en-US" w:eastAsia="zh-CN" w:bidi="ar"/>
              </w:rPr>
              <w:t xml:space="preserve">宽度  </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0DE3FED6">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w:t>
            </w:r>
          </w:p>
        </w:tc>
        <w:tc>
          <w:tcPr>
            <w:tcW w:w="4668" w:type="dxa"/>
            <w:tcBorders>
              <w:top w:val="single" w:color="auto" w:sz="4" w:space="0"/>
              <w:left w:val="single" w:color="auto" w:sz="4" w:space="0"/>
              <w:bottom w:val="single" w:color="auto" w:sz="4" w:space="0"/>
              <w:right w:val="single" w:color="auto" w:sz="4" w:space="0"/>
            </w:tcBorders>
            <w:shd w:val="clear" w:color="auto" w:fill="auto"/>
            <w:vAlign w:val="center"/>
          </w:tcPr>
          <w:p w14:paraId="4947B678">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mm</w:t>
            </w:r>
            <w:r>
              <w:rPr>
                <w:rFonts w:hint="eastAsia" w:ascii="宋体" w:hAnsi="宋体" w:eastAsia="宋体" w:cs="宋体"/>
                <w:color w:val="000000"/>
                <w:kern w:val="0"/>
                <w:sz w:val="18"/>
                <w:szCs w:val="18"/>
                <w:lang w:val="en-US" w:eastAsia="zh-CN" w:bidi="ar"/>
              </w:rPr>
              <w:t>×</w:t>
            </w:r>
            <w:r>
              <w:rPr>
                <w:rFonts w:hint="eastAsia" w:ascii="宋体" w:hAnsi="宋体" w:cs="宋体"/>
                <w:color w:val="000000"/>
                <w:kern w:val="0"/>
                <w:sz w:val="18"/>
                <w:szCs w:val="18"/>
                <w:lang w:val="en-US" w:eastAsia="zh-CN" w:bidi="ar"/>
              </w:rPr>
              <w:t xml:space="preserve">    节</w:t>
            </w:r>
            <w:r>
              <w:rPr>
                <w:rFonts w:hint="eastAsia" w:ascii="宋体" w:hAnsi="宋体" w:eastAsia="宋体" w:cs="宋体"/>
                <w:color w:val="000000"/>
                <w:kern w:val="0"/>
                <w:sz w:val="18"/>
                <w:szCs w:val="18"/>
                <w:lang w:val="en-US" w:eastAsia="zh-CN" w:bidi="ar"/>
              </w:rPr>
              <w:t>×</w:t>
            </w:r>
            <w:r>
              <w:rPr>
                <w:rFonts w:hint="eastAsia" w:ascii="宋体" w:hAnsi="宋体" w:cs="宋体"/>
                <w:color w:val="000000"/>
                <w:kern w:val="0"/>
                <w:sz w:val="18"/>
                <w:szCs w:val="18"/>
                <w:lang w:val="en-US" w:eastAsia="zh-CN" w:bidi="ar"/>
              </w:rPr>
              <w:t xml:space="preserve">    mm</w:t>
            </w:r>
          </w:p>
        </w:tc>
      </w:tr>
      <w:tr w14:paraId="401BD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4DE5F573">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35</w:t>
            </w:r>
          </w:p>
        </w:tc>
        <w:tc>
          <w:tcPr>
            <w:tcW w:w="2809" w:type="dxa"/>
            <w:shd w:val="clear" w:color="auto" w:fill="auto"/>
            <w:vAlign w:val="center"/>
          </w:tcPr>
          <w:p w14:paraId="7E86684E">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履带轨距</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52398FFC">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mm</w:t>
            </w:r>
          </w:p>
        </w:tc>
        <w:tc>
          <w:tcPr>
            <w:tcW w:w="4668" w:type="dxa"/>
            <w:tcBorders>
              <w:top w:val="single" w:color="auto" w:sz="4" w:space="0"/>
              <w:left w:val="single" w:color="auto" w:sz="4" w:space="0"/>
              <w:bottom w:val="single" w:color="auto" w:sz="4" w:space="0"/>
              <w:right w:val="single" w:color="auto" w:sz="4" w:space="0"/>
            </w:tcBorders>
            <w:shd w:val="clear" w:color="auto" w:fill="auto"/>
            <w:vAlign w:val="center"/>
          </w:tcPr>
          <w:p w14:paraId="61C65AB1">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14DC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2C2D17DE">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36</w:t>
            </w:r>
          </w:p>
        </w:tc>
        <w:tc>
          <w:tcPr>
            <w:tcW w:w="2809" w:type="dxa"/>
            <w:shd w:val="clear" w:color="auto" w:fill="auto"/>
            <w:vAlign w:val="center"/>
          </w:tcPr>
          <w:p w14:paraId="458D7EA2">
            <w:pPr>
              <w:keepNext w:val="0"/>
              <w:keepLines w:val="0"/>
              <w:pageBreakBefore w:val="0"/>
              <w:kinsoku/>
              <w:wordWrap/>
              <w:overflowPunct/>
              <w:topLinePunct w:val="0"/>
              <w:bidi w:val="0"/>
              <w:adjustRightInd w:val="0"/>
              <w:snapToGrid w:val="0"/>
              <w:jc w:val="both"/>
              <w:textAlignment w:val="auto"/>
              <w:outlineLvl w:val="9"/>
              <w:rPr>
                <w:rFonts w:hint="eastAsia" w:ascii="宋体" w:hAnsi="Times New Roman" w:eastAsia="宋体" w:cs="宋体"/>
                <w:kern w:val="2"/>
                <w:sz w:val="18"/>
                <w:szCs w:val="18"/>
                <w:lang w:val="en-US" w:eastAsia="zh-CN" w:bidi="ar-SA"/>
              </w:rPr>
            </w:pPr>
            <w:r>
              <w:rPr>
                <w:rFonts w:hint="eastAsia" w:ascii="宋体" w:cs="宋体"/>
                <w:sz w:val="18"/>
                <w:szCs w:val="18"/>
                <w:lang w:eastAsia="zh-CN"/>
              </w:rPr>
              <w:t>最高车速（</w:t>
            </w:r>
            <w:r>
              <w:rPr>
                <w:rFonts w:hint="eastAsia" w:ascii="宋体" w:cs="宋体"/>
                <w:sz w:val="18"/>
                <w:szCs w:val="18"/>
                <w:lang w:val="en-US" w:eastAsia="zh-CN"/>
              </w:rPr>
              <w:t>履带不适用</w:t>
            </w:r>
            <w:r>
              <w:rPr>
                <w:rFonts w:hint="eastAsia" w:ascii="宋体" w:cs="宋体"/>
                <w:sz w:val="18"/>
                <w:szCs w:val="18"/>
                <w:lang w:eastAsia="zh-CN"/>
              </w:rPr>
              <w:t>）</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5C6FB88D">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km/h</w:t>
            </w:r>
          </w:p>
        </w:tc>
        <w:tc>
          <w:tcPr>
            <w:tcW w:w="4668" w:type="dxa"/>
            <w:tcBorders>
              <w:top w:val="single" w:color="auto" w:sz="4" w:space="0"/>
              <w:left w:val="single" w:color="auto" w:sz="4" w:space="0"/>
              <w:bottom w:val="single" w:color="auto" w:sz="4" w:space="0"/>
              <w:right w:val="single" w:color="auto" w:sz="4" w:space="0"/>
            </w:tcBorders>
            <w:shd w:val="clear" w:color="auto" w:fill="auto"/>
            <w:vAlign w:val="center"/>
          </w:tcPr>
          <w:p w14:paraId="3EF7CC81">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18156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3AA2110B">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37</w:t>
            </w:r>
          </w:p>
        </w:tc>
        <w:tc>
          <w:tcPr>
            <w:tcW w:w="2809" w:type="dxa"/>
            <w:shd w:val="clear" w:color="auto" w:fill="auto"/>
            <w:vAlign w:val="center"/>
          </w:tcPr>
          <w:p w14:paraId="08FE7A72">
            <w:pPr>
              <w:keepNext w:val="0"/>
              <w:keepLines w:val="0"/>
              <w:widowControl/>
              <w:suppressLineNumbers w:val="0"/>
              <w:jc w:val="left"/>
              <w:rPr>
                <w:rFonts w:hint="eastAsia" w:ascii="宋体" w:hAnsi="Times New Roman"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储棉箱最大容积</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6425B022">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宋体"/>
                <w:color w:val="000000"/>
                <w:kern w:val="0"/>
                <w:sz w:val="18"/>
                <w:szCs w:val="18"/>
                <w:lang w:val="en-US" w:eastAsia="zh-CN" w:bidi="ar"/>
              </w:rPr>
              <w:t>m</w:t>
            </w:r>
            <w:r>
              <w:rPr>
                <w:rFonts w:hint="eastAsia" w:ascii="宋体" w:hAnsi="宋体" w:cs="宋体"/>
                <w:color w:val="000000"/>
                <w:kern w:val="0"/>
                <w:sz w:val="18"/>
                <w:szCs w:val="18"/>
                <w:vertAlign w:val="superscript"/>
                <w:lang w:val="en-US" w:eastAsia="zh-CN" w:bidi="ar"/>
              </w:rPr>
              <w:t>3</w:t>
            </w:r>
          </w:p>
        </w:tc>
        <w:tc>
          <w:tcPr>
            <w:tcW w:w="4668" w:type="dxa"/>
            <w:tcBorders>
              <w:top w:val="single" w:color="auto" w:sz="4" w:space="0"/>
              <w:left w:val="single" w:color="auto" w:sz="4" w:space="0"/>
              <w:bottom w:val="single" w:color="auto" w:sz="4" w:space="0"/>
              <w:right w:val="single" w:color="auto" w:sz="4" w:space="0"/>
            </w:tcBorders>
            <w:shd w:val="clear" w:color="auto" w:fill="auto"/>
            <w:vAlign w:val="center"/>
          </w:tcPr>
          <w:p w14:paraId="1182E8FE">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3EE5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21" w:type="dxa"/>
            <w:gridSpan w:val="4"/>
            <w:tcBorders>
              <w:right w:val="single" w:color="auto" w:sz="4" w:space="0"/>
            </w:tcBorders>
            <w:shd w:val="clear" w:color="auto" w:fill="auto"/>
            <w:vAlign w:val="center"/>
          </w:tcPr>
          <w:p w14:paraId="3CEE0B77">
            <w:pPr>
              <w:keepNext w:val="0"/>
              <w:keepLines w:val="0"/>
              <w:pageBreakBefore w:val="0"/>
              <w:kinsoku/>
              <w:wordWrap/>
              <w:overflowPunct/>
              <w:topLinePunct w:val="0"/>
              <w:bidi w:val="0"/>
              <w:adjustRightInd w:val="0"/>
              <w:contextualSpacing/>
              <w:jc w:val="both"/>
              <w:textAlignment w:val="auto"/>
              <w:outlineLvl w:val="9"/>
              <w:rPr>
                <w:rFonts w:hint="eastAsia" w:ascii="宋体" w:hAnsi="宋体" w:eastAsia="宋体" w:cs="Times New Roman"/>
                <w:kern w:val="2"/>
                <w:sz w:val="18"/>
                <w:szCs w:val="18"/>
                <w:lang w:val="en-US" w:eastAsia="zh-CN" w:bidi="ar-SA"/>
              </w:rPr>
            </w:pPr>
            <w:r>
              <w:rPr>
                <w:rFonts w:hint="eastAsia" w:hAnsi="宋体"/>
                <w:sz w:val="18"/>
                <w:szCs w:val="18"/>
              </w:rPr>
              <w:t>注：产品不适应的项目，在设计值栏划“/”。</w:t>
            </w:r>
          </w:p>
        </w:tc>
      </w:tr>
    </w:tbl>
    <w:p w14:paraId="20BE4643">
      <w:pPr>
        <w:keepNext w:val="0"/>
        <w:keepLines w:val="0"/>
        <w:pageBreakBefore w:val="0"/>
        <w:kinsoku/>
        <w:wordWrap/>
        <w:overflowPunct/>
        <w:topLinePunct w:val="0"/>
        <w:bidi w:val="0"/>
        <w:adjustRightInd w:val="0"/>
        <w:snapToGrid w:val="0"/>
        <w:textAlignment w:val="auto"/>
        <w:outlineLvl w:val="9"/>
        <w:rPr>
          <w:bCs/>
          <w:szCs w:val="21"/>
        </w:rPr>
      </w:pPr>
    </w:p>
    <w:p w14:paraId="7743DA0A">
      <w:pPr>
        <w:keepNext w:val="0"/>
        <w:keepLines w:val="0"/>
        <w:pageBreakBefore w:val="0"/>
        <w:kinsoku/>
        <w:wordWrap/>
        <w:overflowPunct/>
        <w:topLinePunct w:val="0"/>
        <w:bidi w:val="0"/>
        <w:adjustRightInd w:val="0"/>
        <w:snapToGrid w:val="0"/>
        <w:textAlignment w:val="auto"/>
        <w:outlineLvl w:val="9"/>
        <w:rPr>
          <w:bCs/>
          <w:szCs w:val="21"/>
        </w:rPr>
      </w:pPr>
    </w:p>
    <w:p w14:paraId="7A61150B">
      <w:pPr>
        <w:keepNext w:val="0"/>
        <w:keepLines w:val="0"/>
        <w:pageBreakBefore w:val="0"/>
        <w:kinsoku/>
        <w:wordWrap/>
        <w:overflowPunct/>
        <w:topLinePunct w:val="0"/>
        <w:bidi w:val="0"/>
        <w:adjustRightInd w:val="0"/>
        <w:snapToGrid w:val="0"/>
        <w:textAlignment w:val="auto"/>
        <w:outlineLvl w:val="9"/>
        <w:rPr>
          <w:bCs/>
          <w:szCs w:val="21"/>
        </w:rPr>
      </w:pPr>
      <w:r>
        <w:rPr>
          <w:rFonts w:hint="eastAsia"/>
          <w:bCs/>
          <w:szCs w:val="21"/>
          <w:lang w:val="en-US" w:eastAsia="zh-CN"/>
        </w:rPr>
        <w:t>制造商负责人</w:t>
      </w:r>
      <w:r>
        <w:rPr>
          <w:rFonts w:hint="eastAsia"/>
          <w:bCs/>
          <w:szCs w:val="21"/>
        </w:rPr>
        <w:t>：                        （公章）                      年     月     日</w:t>
      </w:r>
    </w:p>
    <w:p w14:paraId="52F56EC3">
      <w:pPr>
        <w:keepNext w:val="0"/>
        <w:keepLines w:val="0"/>
        <w:pageBreakBefore w:val="0"/>
        <w:kinsoku/>
        <w:wordWrap/>
        <w:overflowPunct/>
        <w:topLinePunct w:val="0"/>
        <w:bidi w:val="0"/>
        <w:adjustRightInd w:val="0"/>
        <w:snapToGrid w:val="0"/>
        <w:textAlignment w:val="auto"/>
        <w:outlineLvl w:val="9"/>
        <w:rPr>
          <w:bCs/>
          <w:szCs w:val="21"/>
        </w:rPr>
      </w:pPr>
    </w:p>
    <w:p w14:paraId="025CA410">
      <w:pPr>
        <w:keepNext w:val="0"/>
        <w:keepLines w:val="0"/>
        <w:pageBreakBefore w:val="0"/>
        <w:kinsoku/>
        <w:wordWrap/>
        <w:overflowPunct/>
        <w:topLinePunct w:val="0"/>
        <w:bidi w:val="0"/>
        <w:adjustRightInd w:val="0"/>
        <w:snapToGrid w:val="0"/>
        <w:textAlignment w:val="auto"/>
        <w:outlineLvl w:val="9"/>
        <w:rPr>
          <w:bCs/>
          <w:szCs w:val="21"/>
        </w:rPr>
      </w:pPr>
    </w:p>
    <w:p w14:paraId="789FEF31">
      <w:pPr>
        <w:keepNext w:val="0"/>
        <w:keepLines w:val="0"/>
        <w:pageBreakBefore w:val="0"/>
        <w:kinsoku/>
        <w:wordWrap/>
        <w:overflowPunct/>
        <w:topLinePunct w:val="0"/>
        <w:bidi w:val="0"/>
        <w:adjustRightInd w:val="0"/>
        <w:snapToGrid w:val="0"/>
        <w:textAlignment w:val="auto"/>
        <w:outlineLvl w:val="9"/>
        <w:rPr>
          <w:bCs/>
          <w:szCs w:val="21"/>
        </w:rPr>
      </w:pPr>
    </w:p>
    <w:p w14:paraId="2AA82EAD">
      <w:pPr>
        <w:keepNext w:val="0"/>
        <w:keepLines w:val="0"/>
        <w:pageBreakBefore w:val="0"/>
        <w:kinsoku/>
        <w:wordWrap/>
        <w:overflowPunct/>
        <w:topLinePunct w:val="0"/>
        <w:bidi w:val="0"/>
        <w:adjustRightInd w:val="0"/>
        <w:snapToGrid w:val="0"/>
        <w:textAlignment w:val="auto"/>
        <w:outlineLvl w:val="9"/>
        <w:rPr>
          <w:bCs/>
          <w:szCs w:val="21"/>
        </w:rPr>
      </w:pPr>
    </w:p>
    <w:p w14:paraId="11137C3E">
      <w:pPr>
        <w:keepNext w:val="0"/>
        <w:keepLines w:val="0"/>
        <w:pageBreakBefore w:val="0"/>
        <w:kinsoku/>
        <w:wordWrap/>
        <w:overflowPunct/>
        <w:topLinePunct w:val="0"/>
        <w:bidi w:val="0"/>
        <w:adjustRightInd w:val="0"/>
        <w:snapToGrid w:val="0"/>
        <w:textAlignment w:val="auto"/>
        <w:outlineLvl w:val="9"/>
        <w:rPr>
          <w:bCs/>
          <w:szCs w:val="21"/>
        </w:rPr>
      </w:pPr>
    </w:p>
    <w:p w14:paraId="3391FE63">
      <w:pPr>
        <w:keepNext w:val="0"/>
        <w:keepLines w:val="0"/>
        <w:pageBreakBefore w:val="0"/>
        <w:kinsoku/>
        <w:wordWrap/>
        <w:overflowPunct/>
        <w:topLinePunct w:val="0"/>
        <w:bidi w:val="0"/>
        <w:adjustRightInd w:val="0"/>
        <w:snapToGrid w:val="0"/>
        <w:textAlignment w:val="auto"/>
        <w:outlineLvl w:val="9"/>
        <w:rPr>
          <w:bCs/>
          <w:szCs w:val="21"/>
        </w:rPr>
      </w:pPr>
    </w:p>
    <w:p w14:paraId="02D8E7B9">
      <w:pPr>
        <w:keepNext w:val="0"/>
        <w:keepLines w:val="0"/>
        <w:pageBreakBefore w:val="0"/>
        <w:kinsoku/>
        <w:wordWrap/>
        <w:overflowPunct/>
        <w:topLinePunct w:val="0"/>
        <w:bidi w:val="0"/>
        <w:adjustRightInd w:val="0"/>
        <w:snapToGrid w:val="0"/>
        <w:textAlignment w:val="auto"/>
        <w:outlineLvl w:val="9"/>
        <w:rPr>
          <w:bCs/>
          <w:szCs w:val="21"/>
        </w:rPr>
      </w:pPr>
    </w:p>
    <w:p w14:paraId="563E49D2">
      <w:pPr>
        <w:keepNext w:val="0"/>
        <w:keepLines w:val="0"/>
        <w:pageBreakBefore w:val="0"/>
        <w:kinsoku/>
        <w:wordWrap/>
        <w:overflowPunct/>
        <w:topLinePunct w:val="0"/>
        <w:bidi w:val="0"/>
        <w:adjustRightInd w:val="0"/>
        <w:snapToGrid w:val="0"/>
        <w:textAlignment w:val="auto"/>
        <w:outlineLvl w:val="9"/>
        <w:rPr>
          <w:bCs/>
          <w:szCs w:val="21"/>
        </w:rPr>
      </w:pPr>
    </w:p>
    <w:p w14:paraId="2EA2DE2D">
      <w:pPr>
        <w:keepNext w:val="0"/>
        <w:keepLines w:val="0"/>
        <w:pageBreakBefore w:val="0"/>
        <w:kinsoku/>
        <w:wordWrap/>
        <w:overflowPunct/>
        <w:topLinePunct w:val="0"/>
        <w:bidi w:val="0"/>
        <w:adjustRightInd w:val="0"/>
        <w:snapToGrid w:val="0"/>
        <w:textAlignment w:val="auto"/>
        <w:outlineLvl w:val="9"/>
        <w:rPr>
          <w:bCs/>
          <w:szCs w:val="21"/>
        </w:rPr>
      </w:pPr>
    </w:p>
    <w:p w14:paraId="39322982">
      <w:pPr>
        <w:keepNext w:val="0"/>
        <w:keepLines w:val="0"/>
        <w:pageBreakBefore w:val="0"/>
        <w:kinsoku/>
        <w:wordWrap/>
        <w:overflowPunct/>
        <w:topLinePunct w:val="0"/>
        <w:bidi w:val="0"/>
        <w:adjustRightInd w:val="0"/>
        <w:snapToGrid w:val="0"/>
        <w:textAlignment w:val="auto"/>
        <w:outlineLvl w:val="9"/>
        <w:rPr>
          <w:bCs/>
          <w:szCs w:val="21"/>
        </w:rPr>
      </w:pPr>
    </w:p>
    <w:p w14:paraId="546F2CCD">
      <w:pPr>
        <w:keepNext w:val="0"/>
        <w:keepLines w:val="0"/>
        <w:pageBreakBefore w:val="0"/>
        <w:kinsoku/>
        <w:wordWrap/>
        <w:overflowPunct/>
        <w:topLinePunct w:val="0"/>
        <w:bidi w:val="0"/>
        <w:adjustRightInd w:val="0"/>
        <w:snapToGrid w:val="0"/>
        <w:textAlignment w:val="auto"/>
        <w:outlineLvl w:val="9"/>
        <w:rPr>
          <w:bCs/>
          <w:szCs w:val="21"/>
        </w:rPr>
      </w:pPr>
    </w:p>
    <w:p w14:paraId="4816A6BD">
      <w:pPr>
        <w:keepNext w:val="0"/>
        <w:keepLines w:val="0"/>
        <w:pageBreakBefore w:val="0"/>
        <w:kinsoku/>
        <w:wordWrap/>
        <w:overflowPunct/>
        <w:topLinePunct w:val="0"/>
        <w:bidi w:val="0"/>
        <w:adjustRightInd w:val="0"/>
        <w:snapToGrid w:val="0"/>
        <w:textAlignment w:val="auto"/>
        <w:outlineLvl w:val="9"/>
        <w:rPr>
          <w:bCs/>
          <w:szCs w:val="21"/>
        </w:rPr>
      </w:pPr>
    </w:p>
    <w:p w14:paraId="10B060CE">
      <w:pPr>
        <w:pStyle w:val="98"/>
        <w:keepNext w:val="0"/>
        <w:keepLines w:val="0"/>
        <w:pageBreakBefore w:val="0"/>
        <w:numPr>
          <w:ilvl w:val="0"/>
          <w:numId w:val="0"/>
        </w:numPr>
        <w:tabs>
          <w:tab w:val="center" w:pos="4677"/>
          <w:tab w:val="left" w:pos="7740"/>
          <w:tab w:val="left" w:pos="8490"/>
        </w:tabs>
        <w:kinsoku/>
        <w:wordWrap/>
        <w:overflowPunct/>
        <w:topLinePunct w:val="0"/>
        <w:bidi w:val="0"/>
        <w:spacing w:before="100" w:beforeAutospacing="1" w:after="100" w:afterAutospacing="1"/>
        <w:jc w:val="left"/>
        <w:textAlignment w:val="auto"/>
        <w:outlineLvl w:val="9"/>
        <w:rPr>
          <w:bCs/>
          <w:szCs w:val="21"/>
        </w:rPr>
      </w:pPr>
      <w:bookmarkStart w:id="139" w:name="_Toc15702"/>
      <w:bookmarkStart w:id="140" w:name="_Toc89766208"/>
      <w:r>
        <w:rPr>
          <w:bCs/>
          <w:szCs w:val="21"/>
        </w:rPr>
        <w:tab/>
      </w:r>
    </w:p>
    <w:bookmarkEnd w:id="139"/>
    <w:bookmarkEnd w:id="140"/>
    <w:p w14:paraId="539A2E16">
      <w:pPr>
        <w:rPr>
          <w:rFonts w:hint="eastAsia"/>
          <w:szCs w:val="32"/>
        </w:rPr>
      </w:pPr>
    </w:p>
    <w:sectPr>
      <w:headerReference r:id="rId12" w:type="default"/>
      <w:footerReference r:id="rId14" w:type="default"/>
      <w:headerReference r:id="rId13" w:type="even"/>
      <w:footerReference r:id="rId15" w:type="even"/>
      <w:pgSz w:w="11907" w:h="16839"/>
      <w:pgMar w:top="1395" w:right="1134" w:bottom="1418" w:left="1418" w:header="1021" w:footer="1021" w:gutter="0"/>
      <w:pgNumType w:start="1"/>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Cambria Math">
    <w:panose1 w:val="02040503050406030204"/>
    <w:charset w:val="00"/>
    <w:family w:val="auto"/>
    <w:pitch w:val="default"/>
    <w:sig w:usb0="E00002FF" w:usb1="420024FF" w:usb2="00000000"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7FFAEFF" w:usb1="F9DFFFFF" w:usb2="0000007F" w:usb3="00000000" w:csb0="203F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B3D23">
    <w:pPr>
      <w:pStyle w:val="75"/>
      <w:rPr>
        <w:rStyle w:val="29"/>
      </w:rPr>
    </w:pPr>
    <w:r>
      <w:fldChar w:fldCharType="begin"/>
    </w:r>
    <w:r>
      <w:rPr>
        <w:rStyle w:val="29"/>
      </w:rPr>
      <w:instrText xml:space="preserve">PAGE  </w:instrText>
    </w:r>
    <w:r>
      <w:fldChar w:fldCharType="separate"/>
    </w:r>
    <w:r>
      <w:rPr>
        <w:rStyle w:val="29"/>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91FE6">
    <w:pPr>
      <w:pStyle w:val="18"/>
      <w:framePr w:wrap="around" w:vAnchor="text" w:hAnchor="page" w:x="10344" w:y="65"/>
      <w:ind w:right="210"/>
      <w:rPr>
        <w:rStyle w:val="29"/>
      </w:rPr>
    </w:pPr>
    <w:r>
      <w:fldChar w:fldCharType="begin"/>
    </w:r>
    <w:r>
      <w:rPr>
        <w:rStyle w:val="29"/>
      </w:rPr>
      <w:instrText xml:space="preserve">PAGE  </w:instrText>
    </w:r>
    <w:r>
      <w:fldChar w:fldCharType="separate"/>
    </w:r>
    <w:r>
      <w:rPr>
        <w:rStyle w:val="29"/>
      </w:rPr>
      <w:t>II</w:t>
    </w:r>
    <w:r>
      <w:fldChar w:fldCharType="end"/>
    </w:r>
  </w:p>
  <w:p w14:paraId="67298974">
    <w:pPr>
      <w:pStyle w:val="18"/>
      <w:ind w:right="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ADF6D">
    <w:pPr>
      <w:pStyle w:val="18"/>
      <w:ind w:right="2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331BA">
    <w:pPr>
      <w:pStyle w:val="18"/>
      <w:ind w:right="210"/>
      <w:rPr>
        <w:rStyle w:val="29"/>
      </w:rPr>
    </w:pPr>
    <w:r>
      <w:fldChar w:fldCharType="begin"/>
    </w:r>
    <w:r>
      <w:instrText xml:space="preserve"> </w:instrText>
    </w:r>
    <w:r>
      <w:rPr>
        <w:rFonts w:hint="eastAsia"/>
      </w:rPr>
      <w:instrText xml:space="preserve">= 2 \* ROMAN</w:instrText>
    </w:r>
    <w:r>
      <w:instrText xml:space="preserve">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C54C8">
    <w:pPr>
      <w:pStyle w:val="18"/>
      <w:ind w:right="210"/>
    </w:pPr>
    <w:bookmarkStart w:id="141" w:name="_Hlk198050056"/>
    <w:bookmarkStart w:id="142" w:name="_Hlk198050067"/>
    <w:bookmarkStart w:id="143" w:name="_Hlk198050054"/>
    <w:bookmarkStart w:id="144" w:name="_Hlk198050057"/>
    <w:bookmarkStart w:id="145" w:name="_Hlk198050055"/>
    <w:bookmarkStart w:id="146" w:name="_Hlk198050068"/>
    <w:r>
      <w:rPr>
        <w:rFonts w:hint="eastAsia"/>
      </w:rPr>
      <w:t>I</w:t>
    </w:r>
    <w:bookmarkEnd w:id="141"/>
    <w:bookmarkEnd w:id="142"/>
    <w:bookmarkEnd w:id="143"/>
    <w:bookmarkEnd w:id="144"/>
    <w:bookmarkEnd w:id="145"/>
    <w:bookmarkEnd w:id="146"/>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C2FF5">
    <w:pPr>
      <w:pStyle w:val="18"/>
      <w:ind w:right="210"/>
      <w:rPr>
        <w:rStyle w:val="29"/>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7190"/>
                          </w:sdtPr>
                          <w:sdtContent>
                            <w:p w14:paraId="2E529721">
                              <w:pPr>
                                <w:pStyle w:val="18"/>
                                <w:ind w:right="210"/>
                              </w:pPr>
                              <w:r>
                                <w:fldChar w:fldCharType="begin"/>
                              </w:r>
                              <w:r>
                                <w:instrText xml:space="preserve">PAGE   \* MERGEFORMAT</w:instrText>
                              </w:r>
                              <w:r>
                                <w:fldChar w:fldCharType="separate"/>
                              </w:r>
                              <w:r>
                                <w:rPr>
                                  <w:lang w:val="zh-CN"/>
                                </w:rPr>
                                <w:t>1</w:t>
                              </w:r>
                              <w:r>
                                <w:fldChar w:fldCharType="end"/>
                              </w:r>
                            </w:p>
                          </w:sdtContent>
                        </w:sdt>
                        <w:p w14:paraId="317C8782"/>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57190"/>
                    </w:sdtPr>
                    <w:sdtContent>
                      <w:p w14:paraId="2E529721">
                        <w:pPr>
                          <w:pStyle w:val="18"/>
                          <w:ind w:right="210"/>
                        </w:pPr>
                        <w:r>
                          <w:fldChar w:fldCharType="begin"/>
                        </w:r>
                        <w:r>
                          <w:instrText xml:space="preserve">PAGE   \* MERGEFORMAT</w:instrText>
                        </w:r>
                        <w:r>
                          <w:fldChar w:fldCharType="separate"/>
                        </w:r>
                        <w:r>
                          <w:rPr>
                            <w:lang w:val="zh-CN"/>
                          </w:rPr>
                          <w:t>1</w:t>
                        </w:r>
                        <w:r>
                          <w:fldChar w:fldCharType="end"/>
                        </w:r>
                      </w:p>
                    </w:sdtContent>
                  </w:sdt>
                  <w:p w14:paraId="317C8782"/>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0791E">
    <w:pPr>
      <w:pStyle w:val="18"/>
      <w:ind w:right="210"/>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12708">
                          <w:pPr>
                            <w:pStyle w:val="18"/>
                            <w:ind w:right="210"/>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5112708">
                    <w:pPr>
                      <w:pStyle w:val="18"/>
                      <w:ind w:right="210"/>
                    </w:pPr>
                    <w:r>
                      <w:fldChar w:fldCharType="begin"/>
                    </w:r>
                    <w:r>
                      <w:instrText xml:space="preserve"> PAGE  \* MERGEFORMAT </w:instrText>
                    </w:r>
                    <w:r>
                      <w:fldChar w:fldCharType="separate"/>
                    </w:r>
                    <w: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EFEFE">
    <w:pPr>
      <w:pStyle w:val="19"/>
      <w:pBdr>
        <w:bottom w:val="none" w:color="auto" w:sz="0" w:space="0"/>
      </w:pBdr>
      <w:jc w:val="right"/>
      <w:rPr>
        <w:rFonts w:hint="eastAsia" w:ascii="黑体" w:eastAsia="黑体"/>
        <w:szCs w:val="21"/>
        <w:lang w:eastAsia="zh-CN"/>
      </w:rPr>
    </w:pPr>
    <w:r>
      <w:rPr>
        <w:rFonts w:hint="eastAsia" w:ascii="黑体" w:eastAsia="黑体"/>
        <w:szCs w:val="21"/>
        <w:lang w:eastAsia="zh-CN"/>
      </w:rPr>
      <w:t>DG43/Z 018—2026</w:t>
    </w:r>
  </w:p>
  <w:p w14:paraId="273D4BA8">
    <w:pPr>
      <w:pStyle w:val="19"/>
      <w:pBdr>
        <w:bottom w:val="none" w:color="auto" w:sz="0" w:space="0"/>
      </w:pBdr>
      <w:rPr>
        <w:rFonts w:hint="eastAsia" w:ascii="黑体" w:eastAsia="黑体"/>
        <w:szCs w:val="21"/>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8866E">
    <w:pPr>
      <w:pStyle w:val="80"/>
      <w:wordWrap w:val="0"/>
    </w:pPr>
    <w:r>
      <w:rPr>
        <w:rFonts w:hint="eastAsia" w:ascii="黑体" w:eastAsia="黑体"/>
      </w:rPr>
      <w:t>DG/T 072—2012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04449">
    <w:pPr>
      <w:pStyle w:val="88"/>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4FBF3">
    <w:pPr>
      <w:pStyle w:val="19"/>
      <w:pBdr>
        <w:bottom w:val="none" w:color="auto" w:sz="0" w:space="1"/>
      </w:pBdr>
      <w:jc w:val="right"/>
      <w:rPr>
        <w:rFonts w:hint="eastAsia" w:ascii="黑体" w:eastAsia="黑体"/>
        <w:szCs w:val="21"/>
        <w:lang w:eastAsia="zh-CN"/>
      </w:rPr>
    </w:pPr>
    <w:r>
      <w:rPr>
        <w:rFonts w:hint="eastAsia" w:ascii="黑体" w:eastAsia="黑体"/>
        <w:szCs w:val="21"/>
        <w:lang w:eastAsia="zh-CN"/>
      </w:rPr>
      <w:t>DG43/Z 018—2026</w:t>
    </w:r>
  </w:p>
  <w:p w14:paraId="7E2CBC39">
    <w:pPr>
      <w:pStyle w:val="19"/>
      <w:pBdr>
        <w:bottom w:val="none" w:color="auto" w:sz="0" w:space="1"/>
      </w:pBdr>
      <w:rPr>
        <w:rFonts w:hint="eastAsia" w:ascii="黑体" w:eastAsia="黑体"/>
        <w:szCs w:val="21"/>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EE563">
    <w:pPr>
      <w:pStyle w:val="63"/>
      <w:spacing w:before="0" w:line="240" w:lineRule="auto"/>
      <w:ind w:right="245" w:firstLine="840" w:firstLineChars="400"/>
      <w:rPr>
        <w:rFonts w:hint="eastAsia" w:ascii="黑体" w:eastAsia="黑体"/>
        <w:szCs w:val="21"/>
        <w:lang w:eastAsia="zh-CN"/>
      </w:rPr>
    </w:pPr>
    <w:r>
      <w:rPr>
        <w:rFonts w:hint="eastAsia" w:ascii="黑体" w:eastAsia="黑体"/>
        <w:szCs w:val="21"/>
        <w:lang w:eastAsia="zh-CN"/>
      </w:rPr>
      <w:t>DG43/Z 018—2026</w:t>
    </w:r>
  </w:p>
  <w:p w14:paraId="4BDA1423">
    <w:pPr>
      <w:pStyle w:val="63"/>
      <w:spacing w:before="0" w:line="240" w:lineRule="auto"/>
      <w:ind w:right="245" w:firstLine="840" w:firstLineChars="400"/>
      <w:rPr>
        <w:rFonts w:hint="eastAsia" w:ascii="黑体" w:eastAsia="黑体"/>
        <w:szCs w:val="21"/>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5BD7C">
    <w:pPr>
      <w:pStyle w:val="80"/>
      <w:jc w:val="left"/>
      <w:rPr>
        <w:rFonts w:hint="eastAsia" w:ascii="黑体" w:eastAsia="黑体"/>
        <w:lang w:eastAsia="zh-CN"/>
      </w:rPr>
    </w:pPr>
    <w:r>
      <w:rPr>
        <w:rFonts w:hint="eastAsia" w:ascii="黑体" w:eastAsia="黑体"/>
        <w:lang w:eastAsia="zh-CN"/>
      </w:rPr>
      <w:t>DG43/Z 018—2026</w:t>
    </w:r>
  </w:p>
  <w:p w14:paraId="0F91C4EE">
    <w:pP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none"/>
      <w:pStyle w:val="67"/>
      <w:lvlText w:val="%1●　"/>
      <w:lvlJc w:val="left"/>
      <w:pPr>
        <w:tabs>
          <w:tab w:val="left" w:pos="760"/>
        </w:tabs>
        <w:ind w:left="717" w:hanging="317"/>
      </w:pPr>
      <w:rPr>
        <w:rFonts w:hint="eastAsia" w:ascii="宋体" w:hAnsi="宋体"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4"/>
    <w:multiLevelType w:val="multilevel"/>
    <w:tmpl w:val="00000004"/>
    <w:lvl w:ilvl="0" w:tentative="0">
      <w:start w:val="1"/>
      <w:numFmt w:val="none"/>
      <w:pStyle w:val="66"/>
      <w:lvlText w:val="%1示例"/>
      <w:lvlJc w:val="left"/>
      <w:pPr>
        <w:tabs>
          <w:tab w:val="left" w:pos="1120"/>
        </w:tabs>
        <w:ind w:left="0" w:firstLine="400"/>
      </w:pPr>
      <w:rPr>
        <w:rFonts w:hint="eastAsia" w:ascii="宋体" w:hAnsi="宋体" w:eastAsia="宋体"/>
        <w:b w:val="0"/>
        <w:i w:val="0"/>
        <w:color w:val="7030A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7"/>
    <w:multiLevelType w:val="multilevel"/>
    <w:tmpl w:val="00000007"/>
    <w:lvl w:ilvl="0" w:tentative="0">
      <w:start w:val="1"/>
      <w:numFmt w:val="none"/>
      <w:pStyle w:val="86"/>
      <w:lvlText w:val="%1注："/>
      <w:lvlJc w:val="left"/>
      <w:pPr>
        <w:tabs>
          <w:tab w:val="left" w:pos="1140"/>
        </w:tabs>
        <w:ind w:left="840" w:hanging="420"/>
      </w:pPr>
      <w:rPr>
        <w:rFonts w:hint="eastAsia" w:ascii="宋体" w:hAns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8"/>
    <w:multiLevelType w:val="multilevel"/>
    <w:tmpl w:val="00000008"/>
    <w:lvl w:ilvl="0" w:tentative="0">
      <w:start w:val="1"/>
      <w:numFmt w:val="none"/>
      <w:pStyle w:val="79"/>
      <w:suff w:val="nothing"/>
      <w:lvlText w:val="%1"/>
      <w:lvlJc w:val="left"/>
      <w:pPr>
        <w:tabs>
          <w:tab w:val="left" w:pos="0"/>
        </w:tabs>
        <w:ind w:left="0" w:firstLine="0"/>
      </w:pPr>
      <w:rPr>
        <w:rFonts w:hint="default" w:ascii="Times New Roman" w:hAnsi="Times New Roman"/>
        <w:b/>
        <w:i w:val="0"/>
        <w:sz w:val="21"/>
      </w:rPr>
    </w:lvl>
    <w:lvl w:ilvl="1" w:tentative="0">
      <w:start w:val="1"/>
      <w:numFmt w:val="decimal"/>
      <w:pStyle w:val="98"/>
      <w:suff w:val="nothing"/>
      <w:lvlText w:val="%1%2　"/>
      <w:lvlJc w:val="left"/>
      <w:pPr>
        <w:tabs>
          <w:tab w:val="left" w:pos="0"/>
        </w:tabs>
        <w:ind w:left="1575" w:firstLine="0"/>
      </w:pPr>
      <w:rPr>
        <w:rFonts w:hint="eastAsia" w:ascii="黑体" w:hAnsi="黑体" w:eastAsia="黑体"/>
        <w:b/>
        <w:i w:val="0"/>
        <w:sz w:val="21"/>
      </w:rPr>
    </w:lvl>
    <w:lvl w:ilvl="2" w:tentative="0">
      <w:start w:val="1"/>
      <w:numFmt w:val="decimal"/>
      <w:pStyle w:val="137"/>
      <w:suff w:val="nothing"/>
      <w:lvlText w:val="%1%2.%3　"/>
      <w:lvlJc w:val="left"/>
      <w:pPr>
        <w:tabs>
          <w:tab w:val="left" w:pos="0"/>
        </w:tabs>
        <w:ind w:left="0" w:firstLine="0"/>
      </w:pPr>
      <w:rPr>
        <w:rFonts w:hint="eastAsia" w:ascii="黑体" w:hAnsi="黑体" w:eastAsia="黑体"/>
        <w:b/>
        <w:i w:val="0"/>
        <w:sz w:val="21"/>
      </w:rPr>
    </w:lvl>
    <w:lvl w:ilvl="3" w:tentative="0">
      <w:start w:val="1"/>
      <w:numFmt w:val="decimal"/>
      <w:pStyle w:val="61"/>
      <w:suff w:val="nothing"/>
      <w:lvlText w:val="%1%2.%3.%4　"/>
      <w:lvlJc w:val="left"/>
      <w:pPr>
        <w:tabs>
          <w:tab w:val="left" w:pos="0"/>
        </w:tabs>
        <w:ind w:left="735" w:firstLine="0"/>
      </w:pPr>
      <w:rPr>
        <w:rFonts w:hint="eastAsia" w:ascii="黑体" w:hAnsi="黑体" w:eastAsia="黑体"/>
        <w:b w:val="0"/>
        <w:i w:val="0"/>
        <w:sz w:val="21"/>
      </w:rPr>
    </w:lvl>
    <w:lvl w:ilvl="4" w:tentative="0">
      <w:start w:val="1"/>
      <w:numFmt w:val="decimal"/>
      <w:pStyle w:val="72"/>
      <w:suff w:val="nothing"/>
      <w:lvlText w:val="%1%2.%3.%4.%5　"/>
      <w:lvlJc w:val="left"/>
      <w:pPr>
        <w:tabs>
          <w:tab w:val="left" w:pos="0"/>
        </w:tabs>
        <w:ind w:left="315" w:firstLine="0"/>
      </w:pPr>
      <w:rPr>
        <w:rFonts w:hint="eastAsia" w:ascii="黑体" w:hAnsi="黑体" w:eastAsia="黑体"/>
        <w:b w:val="0"/>
        <w:i w:val="0"/>
        <w:sz w:val="21"/>
      </w:rPr>
    </w:lvl>
    <w:lvl w:ilvl="5" w:tentative="0">
      <w:start w:val="1"/>
      <w:numFmt w:val="decimal"/>
      <w:pStyle w:val="71"/>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pStyle w:val="100"/>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00000009"/>
    <w:multiLevelType w:val="multilevel"/>
    <w:tmpl w:val="00000009"/>
    <w:lvl w:ilvl="0" w:tentative="0">
      <w:start w:val="1"/>
      <w:numFmt w:val="none"/>
      <w:pStyle w:val="107"/>
      <w:lvlText w:val="%1注"/>
      <w:lvlJc w:val="left"/>
      <w:pPr>
        <w:tabs>
          <w:tab w:val="left" w:pos="900"/>
        </w:tabs>
        <w:ind w:left="900" w:hanging="500"/>
      </w:pPr>
      <w:rPr>
        <w:rFonts w:hint="eastAsia" w:ascii="宋体" w:hAns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none"/>
      <w:pStyle w:val="118"/>
      <w:lvlText w:val="%1◆　"/>
      <w:lvlJc w:val="left"/>
      <w:pPr>
        <w:tabs>
          <w:tab w:val="left" w:pos="960"/>
        </w:tabs>
        <w:ind w:left="917" w:hanging="317"/>
      </w:pPr>
      <w:rPr>
        <w:rFonts w:hint="eastAsia" w:ascii="宋体" w:hAnsi="宋体" w:eastAsia="宋体"/>
        <w:b w:val="0"/>
        <w:i w:val="0"/>
        <w:position w:val="4"/>
        <w:sz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B"/>
    <w:multiLevelType w:val="multilevel"/>
    <w:tmpl w:val="0000000B"/>
    <w:lvl w:ilvl="0" w:tentative="0">
      <w:start w:val="1"/>
      <w:numFmt w:val="none"/>
      <w:pStyle w:val="115"/>
      <w:lvlText w:val="图"/>
      <w:lvlJc w:val="left"/>
      <w:pPr>
        <w:tabs>
          <w:tab w:val="left" w:pos="360"/>
        </w:tabs>
        <w:ind w:left="0" w:firstLine="0"/>
      </w:pPr>
      <w:rPr>
        <w:rFonts w:hint="eastAsia" w:ascii="黑体" w:hAns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C"/>
    <w:multiLevelType w:val="multilevel"/>
    <w:tmpl w:val="0000000C"/>
    <w:lvl w:ilvl="0" w:tentative="0">
      <w:start w:val="1"/>
      <w:numFmt w:val="decimal"/>
      <w:pStyle w:val="108"/>
      <w:suff w:val="nothing"/>
      <w:lvlText w:val="图%1　"/>
      <w:lvlJc w:val="left"/>
      <w:pPr>
        <w:tabs>
          <w:tab w:val="left" w:pos="0"/>
        </w:tabs>
        <w:ind w:left="0" w:firstLine="0"/>
      </w:pPr>
      <w:rPr>
        <w:rFonts w:hint="eastAsia" w:ascii="黑体" w:hAnsi="黑体" w:eastAsia="黑体"/>
        <w:b w:val="0"/>
        <w:i w:val="0"/>
        <w:sz w:val="21"/>
      </w:rPr>
    </w:lvl>
    <w:lvl w:ilvl="1" w:tentative="0">
      <w:start w:val="1"/>
      <w:numFmt w:val="decimal"/>
      <w:suff w:val="nothing"/>
      <w:lvlText w:val="%1%2　"/>
      <w:lvlJc w:val="left"/>
      <w:pPr>
        <w:tabs>
          <w:tab w:val="left" w:pos="0"/>
        </w:tabs>
        <w:ind w:left="0" w:firstLine="0"/>
      </w:pPr>
      <w:rPr>
        <w:rFonts w:hint="default" w:ascii="Times New Roman" w:hAnsi="Times New Roman" w:eastAsia="黑体"/>
        <w:b w:val="0"/>
        <w:i w:val="0"/>
        <w:sz w:val="21"/>
      </w:rPr>
    </w:lvl>
    <w:lvl w:ilvl="2" w:tentative="0">
      <w:start w:val="1"/>
      <w:numFmt w:val="decimal"/>
      <w:suff w:val="nothing"/>
      <w:lvlText w:val="%1%2.%3　"/>
      <w:lvlJc w:val="left"/>
      <w:pPr>
        <w:tabs>
          <w:tab w:val="left" w:pos="0"/>
        </w:tabs>
        <w:ind w:left="0" w:firstLine="0"/>
      </w:pPr>
      <w:rPr>
        <w:rFonts w:hint="default" w:ascii="Times New Roman" w:hAnsi="Times New Roman" w:eastAsia="黑体"/>
        <w:b w:val="0"/>
        <w:i w:val="0"/>
        <w:sz w:val="21"/>
      </w:rPr>
    </w:lvl>
    <w:lvl w:ilvl="3" w:tentative="0">
      <w:start w:val="1"/>
      <w:numFmt w:val="decimal"/>
      <w:suff w:val="nothing"/>
      <w:lvlText w:val="%1%2.%3.%4　"/>
      <w:lvlJc w:val="left"/>
      <w:pPr>
        <w:tabs>
          <w:tab w:val="left" w:pos="0"/>
        </w:tabs>
        <w:ind w:left="0" w:firstLine="0"/>
      </w:pPr>
      <w:rPr>
        <w:rFonts w:hint="default" w:ascii="Times New Roman" w:hAnsi="Times New Roman" w:eastAsia="黑体"/>
        <w:b w:val="0"/>
        <w:i w:val="0"/>
        <w:sz w:val="21"/>
      </w:rPr>
    </w:lvl>
    <w:lvl w:ilvl="4" w:tentative="0">
      <w:start w:val="1"/>
      <w:numFmt w:val="decimal"/>
      <w:suff w:val="nothing"/>
      <w:lvlText w:val="%1%2.%3.%4.%5　"/>
      <w:lvlJc w:val="left"/>
      <w:pPr>
        <w:tabs>
          <w:tab w:val="left" w:pos="0"/>
        </w:tabs>
        <w:ind w:left="0" w:firstLine="0"/>
      </w:pPr>
      <w:rPr>
        <w:rFonts w:hint="default" w:ascii="Times New Roman" w:hAnsi="Times New Roman" w:eastAsia="黑体"/>
        <w:b w:val="0"/>
        <w:i w:val="0"/>
        <w:sz w:val="21"/>
      </w:rPr>
    </w:lvl>
    <w:lvl w:ilvl="5" w:tentative="0">
      <w:start w:val="1"/>
      <w:numFmt w:val="decimal"/>
      <w:suff w:val="nothing"/>
      <w:lvlText w:val="%1%2.%3.%4.%5.%6　"/>
      <w:lvlJc w:val="left"/>
      <w:pPr>
        <w:tabs>
          <w:tab w:val="left" w:pos="0"/>
        </w:tabs>
        <w:ind w:left="0" w:firstLine="0"/>
      </w:pPr>
      <w:rPr>
        <w:rFonts w:hint="default" w:ascii="Times New Roman" w:hAnsi="Times New Roman" w:eastAsia="黑体"/>
        <w:b w:val="0"/>
        <w:i w:val="0"/>
        <w:sz w:val="21"/>
      </w:rPr>
    </w:lvl>
    <w:lvl w:ilvl="6" w:tentative="0">
      <w:start w:val="1"/>
      <w:numFmt w:val="decimal"/>
      <w:suff w:val="nothing"/>
      <w:lvlText w:val="%1%2.%3.%4.%5.%6.%7　"/>
      <w:lvlJc w:val="left"/>
      <w:pPr>
        <w:tabs>
          <w:tab w:val="left" w:pos="0"/>
        </w:tabs>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0000000D"/>
    <w:multiLevelType w:val="multilevel"/>
    <w:tmpl w:val="0000000D"/>
    <w:lvl w:ilvl="0" w:tentative="0">
      <w:start w:val="1"/>
      <w:numFmt w:val="upperLetter"/>
      <w:suff w:val="nothing"/>
      <w:lvlText w:val="附　录　%1"/>
      <w:lvlJc w:val="left"/>
      <w:pPr>
        <w:tabs>
          <w:tab w:val="left" w:pos="0"/>
        </w:tabs>
        <w:ind w:left="0" w:firstLine="0"/>
      </w:pPr>
      <w:rPr>
        <w:rFonts w:hint="eastAsia" w:ascii="黑体" w:hAnsi="黑体" w:eastAsia="黑体"/>
        <w:b w:val="0"/>
        <w:i w:val="0"/>
        <w:sz w:val="21"/>
      </w:rPr>
    </w:lvl>
    <w:lvl w:ilvl="1" w:tentative="0">
      <w:start w:val="1"/>
      <w:numFmt w:val="decimal"/>
      <w:pStyle w:val="59"/>
      <w:suff w:val="nothing"/>
      <w:lvlText w:val="%1.%2　"/>
      <w:lvlJc w:val="left"/>
      <w:pPr>
        <w:tabs>
          <w:tab w:val="left" w:pos="0"/>
        </w:tabs>
        <w:ind w:left="0" w:firstLine="0"/>
      </w:pPr>
      <w:rPr>
        <w:rFonts w:hint="eastAsia" w:ascii="黑体" w:hAnsi="黑体" w:eastAsia="黑体"/>
        <w:b w:val="0"/>
        <w:i w:val="0"/>
        <w:snapToGrid/>
        <w:spacing w:val="0"/>
        <w:w w:val="100"/>
        <w:kern w:val="21"/>
        <w:sz w:val="21"/>
      </w:rPr>
    </w:lvl>
    <w:lvl w:ilvl="2" w:tentative="0">
      <w:start w:val="1"/>
      <w:numFmt w:val="decimal"/>
      <w:pStyle w:val="73"/>
      <w:suff w:val="nothing"/>
      <w:lvlText w:val="%1.%2.%3　"/>
      <w:lvlJc w:val="left"/>
      <w:pPr>
        <w:tabs>
          <w:tab w:val="left" w:pos="0"/>
        </w:tabs>
        <w:ind w:left="0" w:firstLine="0"/>
      </w:pPr>
      <w:rPr>
        <w:rFonts w:hint="eastAsia" w:ascii="黑体" w:hAnsi="黑体" w:eastAsia="黑体"/>
        <w:b w:val="0"/>
        <w:i w:val="0"/>
        <w:sz w:val="21"/>
      </w:rPr>
    </w:lvl>
    <w:lvl w:ilvl="3" w:tentative="0">
      <w:start w:val="1"/>
      <w:numFmt w:val="decimal"/>
      <w:pStyle w:val="77"/>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pStyle w:val="84"/>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pStyle w:val="83"/>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pStyle w:val="82"/>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00000015"/>
    <w:multiLevelType w:val="multilevel"/>
    <w:tmpl w:val="00000015"/>
    <w:lvl w:ilvl="0" w:tentative="0">
      <w:start w:val="4"/>
      <w:numFmt w:val="decimal"/>
      <w:pStyle w:val="92"/>
      <w:suff w:val="nothing"/>
      <w:lvlText w:val="表%1　"/>
      <w:lvlJc w:val="left"/>
      <w:pPr>
        <w:tabs>
          <w:tab w:val="left" w:pos="0"/>
        </w:tabs>
        <w:ind w:left="0" w:firstLine="0"/>
      </w:pPr>
      <w:rPr>
        <w:rFonts w:hint="eastAsia" w:ascii="黑体" w:hAnsi="黑体" w:eastAsia="黑体"/>
        <w:b w:val="0"/>
        <w:i w:val="0"/>
        <w:sz w:val="21"/>
      </w:rPr>
    </w:lvl>
    <w:lvl w:ilvl="1" w:tentative="0">
      <w:start w:val="2"/>
      <w:numFmt w:val="decimal"/>
      <w:lvlText w:val="%1.%2"/>
      <w:lvlJc w:val="left"/>
      <w:pPr>
        <w:tabs>
          <w:tab w:val="left" w:pos="992"/>
        </w:tabs>
        <w:ind w:left="992" w:hanging="567"/>
      </w:pPr>
      <w:rPr>
        <w:rFonts w:hint="eastAsia"/>
      </w:rPr>
    </w:lvl>
    <w:lvl w:ilvl="2" w:tentative="0">
      <w:start w:val="6"/>
      <w:numFmt w:val="decimal"/>
      <w:lvlText w:val="%1.%2.%3"/>
      <w:lvlJc w:val="left"/>
      <w:pPr>
        <w:tabs>
          <w:tab w:val="left" w:pos="1418"/>
        </w:tabs>
        <w:ind w:left="1418" w:hanging="567"/>
      </w:pPr>
      <w:rPr>
        <w:rFonts w:hint="eastAsia"/>
      </w:rPr>
    </w:lvl>
    <w:lvl w:ilvl="3" w:tentative="0">
      <w:start w:val="2"/>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00000016"/>
    <w:multiLevelType w:val="multilevel"/>
    <w:tmpl w:val="00000016"/>
    <w:lvl w:ilvl="0" w:tentative="0">
      <w:start w:val="1"/>
      <w:numFmt w:val="none"/>
      <w:pStyle w:val="85"/>
      <w:suff w:val="nothing"/>
      <w:lvlText w:val="%1注："/>
      <w:lvlJc w:val="left"/>
      <w:pPr>
        <w:tabs>
          <w:tab w:val="left" w:pos="0"/>
        </w:tabs>
        <w:ind w:left="930" w:hanging="363"/>
      </w:pPr>
      <w:rPr>
        <w:rFonts w:hint="eastAsia" w:ascii="黑体" w:hAns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1">
    <w:nsid w:val="00000017"/>
    <w:multiLevelType w:val="multilevel"/>
    <w:tmpl w:val="00000017"/>
    <w:lvl w:ilvl="0" w:tentative="0">
      <w:start w:val="1"/>
      <w:numFmt w:val="none"/>
      <w:pStyle w:val="102"/>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8"/>
    <w:multiLevelType w:val="multilevel"/>
    <w:tmpl w:val="00000018"/>
    <w:lvl w:ilvl="0" w:tentative="0">
      <w:start w:val="1"/>
      <w:numFmt w:val="none"/>
      <w:pStyle w:val="110"/>
      <w:lvlText w:val="表"/>
      <w:lvlJc w:val="left"/>
      <w:pPr>
        <w:tabs>
          <w:tab w:val="left" w:pos="360"/>
        </w:tabs>
        <w:ind w:left="0" w:firstLine="0"/>
      </w:pPr>
      <w:rPr>
        <w:rFonts w:hint="eastAsia" w:ascii="黑体" w:hAns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2F7FCEAE"/>
    <w:multiLevelType w:val="singleLevel"/>
    <w:tmpl w:val="2F7FCEAE"/>
    <w:lvl w:ilvl="0" w:tentative="0">
      <w:start w:val="1"/>
      <w:numFmt w:val="lowerLetter"/>
      <w:lvlText w:val="%1)"/>
      <w:lvlJc w:val="left"/>
      <w:pPr>
        <w:tabs>
          <w:tab w:val="left" w:pos="312"/>
        </w:tabs>
      </w:pPr>
    </w:lvl>
  </w:abstractNum>
  <w:abstractNum w:abstractNumId="14">
    <w:nsid w:val="4B733A5F"/>
    <w:multiLevelType w:val="multilevel"/>
    <w:tmpl w:val="4B733A5F"/>
    <w:lvl w:ilvl="0" w:tentative="0">
      <w:start w:val="1"/>
      <w:numFmt w:val="decimal"/>
      <w:pStyle w:val="126"/>
      <w:suff w:val="nothing"/>
      <w:lvlText w:val="示例%1："/>
      <w:lvlJc w:val="left"/>
      <w:pPr>
        <w:ind w:left="0" w:firstLine="0"/>
      </w:pPr>
      <w:rPr>
        <w:rFonts w:hint="eastAsia" w:ascii="黑体" w:hAnsi="Times New Roman" w:eastAsia="黑体"/>
        <w:b w:val="0"/>
        <w:i w:val="0"/>
        <w:sz w:val="18"/>
        <w:szCs w:val="18"/>
        <w:vertAlign w:val="baseline"/>
        <w:lang w:val="en-US"/>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num w:numId="1">
    <w:abstractNumId w:val="8"/>
  </w:num>
  <w:num w:numId="2">
    <w:abstractNumId w:val="3"/>
  </w:num>
  <w:num w:numId="3">
    <w:abstractNumId w:val="1"/>
  </w:num>
  <w:num w:numId="4">
    <w:abstractNumId w:val="0"/>
  </w:num>
  <w:num w:numId="5">
    <w:abstractNumId w:val="10"/>
  </w:num>
  <w:num w:numId="6">
    <w:abstractNumId w:val="2"/>
  </w:num>
  <w:num w:numId="7">
    <w:abstractNumId w:val="9"/>
  </w:num>
  <w:num w:numId="8">
    <w:abstractNumId w:val="11"/>
  </w:num>
  <w:num w:numId="9">
    <w:abstractNumId w:val="4"/>
  </w:num>
  <w:num w:numId="10">
    <w:abstractNumId w:val="7"/>
  </w:num>
  <w:num w:numId="11">
    <w:abstractNumId w:val="12"/>
  </w:num>
  <w:num w:numId="12">
    <w:abstractNumId w:val="6"/>
  </w:num>
  <w:num w:numId="13">
    <w:abstractNumId w:val="5"/>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zNzE0OGNkODgwZWE2Mjc2OTBhZTcwNDZiYmRkMWQifQ=="/>
  </w:docVars>
  <w:rsids>
    <w:rsidRoot w:val="00172A27"/>
    <w:rsid w:val="000038D5"/>
    <w:rsid w:val="00013F91"/>
    <w:rsid w:val="000300AF"/>
    <w:rsid w:val="000301D3"/>
    <w:rsid w:val="00030A35"/>
    <w:rsid w:val="00035D6A"/>
    <w:rsid w:val="0003636A"/>
    <w:rsid w:val="00040482"/>
    <w:rsid w:val="00041244"/>
    <w:rsid w:val="000415E0"/>
    <w:rsid w:val="00043414"/>
    <w:rsid w:val="00051022"/>
    <w:rsid w:val="00054FF4"/>
    <w:rsid w:val="000709EC"/>
    <w:rsid w:val="00076067"/>
    <w:rsid w:val="00077B54"/>
    <w:rsid w:val="000824DD"/>
    <w:rsid w:val="00084536"/>
    <w:rsid w:val="0009079B"/>
    <w:rsid w:val="0009131A"/>
    <w:rsid w:val="00093322"/>
    <w:rsid w:val="000936BE"/>
    <w:rsid w:val="00093DA9"/>
    <w:rsid w:val="000957EC"/>
    <w:rsid w:val="000A1EE2"/>
    <w:rsid w:val="000A5349"/>
    <w:rsid w:val="000A6ED6"/>
    <w:rsid w:val="000B059B"/>
    <w:rsid w:val="000C0ED6"/>
    <w:rsid w:val="000C54C9"/>
    <w:rsid w:val="000C6B6B"/>
    <w:rsid w:val="000D1E32"/>
    <w:rsid w:val="000D1F0A"/>
    <w:rsid w:val="000E1DAE"/>
    <w:rsid w:val="000E2E73"/>
    <w:rsid w:val="000E4020"/>
    <w:rsid w:val="000E7274"/>
    <w:rsid w:val="000F0CA4"/>
    <w:rsid w:val="000F1A4A"/>
    <w:rsid w:val="00102CA7"/>
    <w:rsid w:val="0010493A"/>
    <w:rsid w:val="001138AF"/>
    <w:rsid w:val="00116B22"/>
    <w:rsid w:val="00124FA8"/>
    <w:rsid w:val="00126B4E"/>
    <w:rsid w:val="00144A4E"/>
    <w:rsid w:val="001511A7"/>
    <w:rsid w:val="0015562C"/>
    <w:rsid w:val="001563E4"/>
    <w:rsid w:val="0015795D"/>
    <w:rsid w:val="00160973"/>
    <w:rsid w:val="00161500"/>
    <w:rsid w:val="00162D8A"/>
    <w:rsid w:val="00172A27"/>
    <w:rsid w:val="00173C3B"/>
    <w:rsid w:val="00182162"/>
    <w:rsid w:val="0018315D"/>
    <w:rsid w:val="00186FF7"/>
    <w:rsid w:val="00196467"/>
    <w:rsid w:val="001A3E4C"/>
    <w:rsid w:val="001A4291"/>
    <w:rsid w:val="001A5573"/>
    <w:rsid w:val="001B1CBF"/>
    <w:rsid w:val="001B40C7"/>
    <w:rsid w:val="001B5075"/>
    <w:rsid w:val="001B6966"/>
    <w:rsid w:val="001C352A"/>
    <w:rsid w:val="001C3DDA"/>
    <w:rsid w:val="001F1E19"/>
    <w:rsid w:val="001F1FCA"/>
    <w:rsid w:val="001F200C"/>
    <w:rsid w:val="001F74FB"/>
    <w:rsid w:val="001F79F1"/>
    <w:rsid w:val="002027A9"/>
    <w:rsid w:val="002062C1"/>
    <w:rsid w:val="00212A07"/>
    <w:rsid w:val="00214B39"/>
    <w:rsid w:val="00221995"/>
    <w:rsid w:val="00224528"/>
    <w:rsid w:val="00237C73"/>
    <w:rsid w:val="002435C5"/>
    <w:rsid w:val="0024774C"/>
    <w:rsid w:val="002574CD"/>
    <w:rsid w:val="00260649"/>
    <w:rsid w:val="00266A7A"/>
    <w:rsid w:val="00267C38"/>
    <w:rsid w:val="00267E6E"/>
    <w:rsid w:val="0027172A"/>
    <w:rsid w:val="00273050"/>
    <w:rsid w:val="00276F05"/>
    <w:rsid w:val="0028193D"/>
    <w:rsid w:val="00285085"/>
    <w:rsid w:val="002869F2"/>
    <w:rsid w:val="00292F02"/>
    <w:rsid w:val="00295747"/>
    <w:rsid w:val="00297384"/>
    <w:rsid w:val="002A0326"/>
    <w:rsid w:val="002A639B"/>
    <w:rsid w:val="002B70BC"/>
    <w:rsid w:val="002C4D5B"/>
    <w:rsid w:val="002C56D7"/>
    <w:rsid w:val="002D2F13"/>
    <w:rsid w:val="002D79AD"/>
    <w:rsid w:val="002D7E6D"/>
    <w:rsid w:val="002E11F4"/>
    <w:rsid w:val="002E7400"/>
    <w:rsid w:val="002F28C5"/>
    <w:rsid w:val="002F56A3"/>
    <w:rsid w:val="002F5CCA"/>
    <w:rsid w:val="00302133"/>
    <w:rsid w:val="00303117"/>
    <w:rsid w:val="003154F9"/>
    <w:rsid w:val="003166C3"/>
    <w:rsid w:val="003211DE"/>
    <w:rsid w:val="00322DE3"/>
    <w:rsid w:val="00322FD5"/>
    <w:rsid w:val="003344EA"/>
    <w:rsid w:val="00343465"/>
    <w:rsid w:val="00344154"/>
    <w:rsid w:val="003508DE"/>
    <w:rsid w:val="00350A91"/>
    <w:rsid w:val="00360A9C"/>
    <w:rsid w:val="00367830"/>
    <w:rsid w:val="003711BA"/>
    <w:rsid w:val="00372F7C"/>
    <w:rsid w:val="0037571F"/>
    <w:rsid w:val="00376EEF"/>
    <w:rsid w:val="00377861"/>
    <w:rsid w:val="0038624C"/>
    <w:rsid w:val="003A3A76"/>
    <w:rsid w:val="003A4811"/>
    <w:rsid w:val="003A4D90"/>
    <w:rsid w:val="003A58D7"/>
    <w:rsid w:val="003B1E93"/>
    <w:rsid w:val="003B407A"/>
    <w:rsid w:val="003B4219"/>
    <w:rsid w:val="003B4EE6"/>
    <w:rsid w:val="003C1BBE"/>
    <w:rsid w:val="003C6D12"/>
    <w:rsid w:val="003E65D4"/>
    <w:rsid w:val="00403AB2"/>
    <w:rsid w:val="00405BEB"/>
    <w:rsid w:val="00406026"/>
    <w:rsid w:val="00406DB3"/>
    <w:rsid w:val="00407C5B"/>
    <w:rsid w:val="00410DE2"/>
    <w:rsid w:val="00413830"/>
    <w:rsid w:val="004161AA"/>
    <w:rsid w:val="00420EA0"/>
    <w:rsid w:val="00422DE8"/>
    <w:rsid w:val="0044576C"/>
    <w:rsid w:val="004476F1"/>
    <w:rsid w:val="00447D06"/>
    <w:rsid w:val="00450408"/>
    <w:rsid w:val="00465AAE"/>
    <w:rsid w:val="00465FEB"/>
    <w:rsid w:val="0047372C"/>
    <w:rsid w:val="004876AC"/>
    <w:rsid w:val="004A5ABE"/>
    <w:rsid w:val="004B2CDF"/>
    <w:rsid w:val="004B41EC"/>
    <w:rsid w:val="004C6A2A"/>
    <w:rsid w:val="004D3D07"/>
    <w:rsid w:val="004D44CF"/>
    <w:rsid w:val="004E1D6B"/>
    <w:rsid w:val="004E30F8"/>
    <w:rsid w:val="004E5263"/>
    <w:rsid w:val="004E541A"/>
    <w:rsid w:val="004F1357"/>
    <w:rsid w:val="00503E2D"/>
    <w:rsid w:val="00505BD3"/>
    <w:rsid w:val="005121E8"/>
    <w:rsid w:val="00513A6C"/>
    <w:rsid w:val="00513CBF"/>
    <w:rsid w:val="00520B7E"/>
    <w:rsid w:val="005233A9"/>
    <w:rsid w:val="00526581"/>
    <w:rsid w:val="0053082F"/>
    <w:rsid w:val="00531BF3"/>
    <w:rsid w:val="005333EC"/>
    <w:rsid w:val="005345B6"/>
    <w:rsid w:val="0053736B"/>
    <w:rsid w:val="00544433"/>
    <w:rsid w:val="005467A8"/>
    <w:rsid w:val="00550CD9"/>
    <w:rsid w:val="005516AC"/>
    <w:rsid w:val="00554F7C"/>
    <w:rsid w:val="00560DD3"/>
    <w:rsid w:val="005641C8"/>
    <w:rsid w:val="005716CF"/>
    <w:rsid w:val="00572B84"/>
    <w:rsid w:val="00575AEF"/>
    <w:rsid w:val="005977CD"/>
    <w:rsid w:val="005A18D2"/>
    <w:rsid w:val="005A262F"/>
    <w:rsid w:val="005A4D5F"/>
    <w:rsid w:val="005B00A0"/>
    <w:rsid w:val="005B08CA"/>
    <w:rsid w:val="005B2544"/>
    <w:rsid w:val="005B4040"/>
    <w:rsid w:val="005B6CFE"/>
    <w:rsid w:val="005B726A"/>
    <w:rsid w:val="005C01ED"/>
    <w:rsid w:val="005C0E3E"/>
    <w:rsid w:val="005C18A0"/>
    <w:rsid w:val="005C3F92"/>
    <w:rsid w:val="005D1BEC"/>
    <w:rsid w:val="005D45B7"/>
    <w:rsid w:val="005D636B"/>
    <w:rsid w:val="005E767B"/>
    <w:rsid w:val="005F0951"/>
    <w:rsid w:val="005F6C5E"/>
    <w:rsid w:val="005F7845"/>
    <w:rsid w:val="0060091B"/>
    <w:rsid w:val="00613F9D"/>
    <w:rsid w:val="00644926"/>
    <w:rsid w:val="00646D02"/>
    <w:rsid w:val="00653242"/>
    <w:rsid w:val="006567D4"/>
    <w:rsid w:val="0066584C"/>
    <w:rsid w:val="00681E02"/>
    <w:rsid w:val="00682B26"/>
    <w:rsid w:val="00683BF6"/>
    <w:rsid w:val="00693881"/>
    <w:rsid w:val="006963EE"/>
    <w:rsid w:val="0069659B"/>
    <w:rsid w:val="006971ED"/>
    <w:rsid w:val="006A6932"/>
    <w:rsid w:val="006A7BC8"/>
    <w:rsid w:val="006B72F0"/>
    <w:rsid w:val="006E3A74"/>
    <w:rsid w:val="006E3D6D"/>
    <w:rsid w:val="006F4EFF"/>
    <w:rsid w:val="007100B0"/>
    <w:rsid w:val="007204BB"/>
    <w:rsid w:val="00724AA0"/>
    <w:rsid w:val="007273AE"/>
    <w:rsid w:val="00727D4D"/>
    <w:rsid w:val="00735CE4"/>
    <w:rsid w:val="0073611C"/>
    <w:rsid w:val="0074051A"/>
    <w:rsid w:val="00747F05"/>
    <w:rsid w:val="00753DFE"/>
    <w:rsid w:val="00761341"/>
    <w:rsid w:val="00764D57"/>
    <w:rsid w:val="00766327"/>
    <w:rsid w:val="007802B5"/>
    <w:rsid w:val="007828B8"/>
    <w:rsid w:val="00786549"/>
    <w:rsid w:val="00786D27"/>
    <w:rsid w:val="007923C4"/>
    <w:rsid w:val="00792627"/>
    <w:rsid w:val="00795BFC"/>
    <w:rsid w:val="00796FEC"/>
    <w:rsid w:val="007971A9"/>
    <w:rsid w:val="007A5375"/>
    <w:rsid w:val="007A72E4"/>
    <w:rsid w:val="007B0487"/>
    <w:rsid w:val="007B3787"/>
    <w:rsid w:val="007C4B2B"/>
    <w:rsid w:val="007D6C95"/>
    <w:rsid w:val="007E47DE"/>
    <w:rsid w:val="007E4FB4"/>
    <w:rsid w:val="007F0386"/>
    <w:rsid w:val="007F1812"/>
    <w:rsid w:val="007F5320"/>
    <w:rsid w:val="007F5528"/>
    <w:rsid w:val="007F65D3"/>
    <w:rsid w:val="00802C47"/>
    <w:rsid w:val="00804179"/>
    <w:rsid w:val="00806BC7"/>
    <w:rsid w:val="00810816"/>
    <w:rsid w:val="00817CE3"/>
    <w:rsid w:val="00817F4C"/>
    <w:rsid w:val="00824831"/>
    <w:rsid w:val="00826109"/>
    <w:rsid w:val="0082637A"/>
    <w:rsid w:val="008277F2"/>
    <w:rsid w:val="008312EF"/>
    <w:rsid w:val="00836CB4"/>
    <w:rsid w:val="008400EF"/>
    <w:rsid w:val="00840A6B"/>
    <w:rsid w:val="00841967"/>
    <w:rsid w:val="00850103"/>
    <w:rsid w:val="00851882"/>
    <w:rsid w:val="00852B17"/>
    <w:rsid w:val="00857EFD"/>
    <w:rsid w:val="00861A44"/>
    <w:rsid w:val="00863DBE"/>
    <w:rsid w:val="00865B89"/>
    <w:rsid w:val="00867CEB"/>
    <w:rsid w:val="00873D64"/>
    <w:rsid w:val="00895E96"/>
    <w:rsid w:val="008A2A3F"/>
    <w:rsid w:val="008A4BB7"/>
    <w:rsid w:val="008A6A14"/>
    <w:rsid w:val="008B62F3"/>
    <w:rsid w:val="008B6E87"/>
    <w:rsid w:val="008B7BDE"/>
    <w:rsid w:val="008C4ADD"/>
    <w:rsid w:val="008C4C76"/>
    <w:rsid w:val="008C6A1C"/>
    <w:rsid w:val="008C7CC5"/>
    <w:rsid w:val="008D0295"/>
    <w:rsid w:val="008D754A"/>
    <w:rsid w:val="008E2B1B"/>
    <w:rsid w:val="008E2EED"/>
    <w:rsid w:val="008F3EB2"/>
    <w:rsid w:val="008F6EB0"/>
    <w:rsid w:val="009042FB"/>
    <w:rsid w:val="00904DD4"/>
    <w:rsid w:val="00910DBD"/>
    <w:rsid w:val="00911AC4"/>
    <w:rsid w:val="00911D32"/>
    <w:rsid w:val="00914FE6"/>
    <w:rsid w:val="009157FD"/>
    <w:rsid w:val="009161D5"/>
    <w:rsid w:val="009271C4"/>
    <w:rsid w:val="009351D0"/>
    <w:rsid w:val="009373E8"/>
    <w:rsid w:val="00937A33"/>
    <w:rsid w:val="00940998"/>
    <w:rsid w:val="009412B0"/>
    <w:rsid w:val="00943132"/>
    <w:rsid w:val="009440E5"/>
    <w:rsid w:val="00946E4B"/>
    <w:rsid w:val="00947465"/>
    <w:rsid w:val="00952A01"/>
    <w:rsid w:val="00952C4B"/>
    <w:rsid w:val="00961AE1"/>
    <w:rsid w:val="00965208"/>
    <w:rsid w:val="00966D41"/>
    <w:rsid w:val="009712E3"/>
    <w:rsid w:val="0097734D"/>
    <w:rsid w:val="009836D3"/>
    <w:rsid w:val="009838DB"/>
    <w:rsid w:val="00984890"/>
    <w:rsid w:val="00984B75"/>
    <w:rsid w:val="009914F1"/>
    <w:rsid w:val="0099207A"/>
    <w:rsid w:val="00993784"/>
    <w:rsid w:val="00997463"/>
    <w:rsid w:val="009A0FE0"/>
    <w:rsid w:val="009A41CE"/>
    <w:rsid w:val="009A7BED"/>
    <w:rsid w:val="009A7D74"/>
    <w:rsid w:val="009B2B55"/>
    <w:rsid w:val="009B3CB3"/>
    <w:rsid w:val="009B4E98"/>
    <w:rsid w:val="009C6888"/>
    <w:rsid w:val="009D008C"/>
    <w:rsid w:val="009D2D86"/>
    <w:rsid w:val="009D7BBE"/>
    <w:rsid w:val="009F42F7"/>
    <w:rsid w:val="00A04896"/>
    <w:rsid w:val="00A13350"/>
    <w:rsid w:val="00A149E6"/>
    <w:rsid w:val="00A177C7"/>
    <w:rsid w:val="00A235DA"/>
    <w:rsid w:val="00A264A9"/>
    <w:rsid w:val="00A34752"/>
    <w:rsid w:val="00A3586B"/>
    <w:rsid w:val="00A37CEF"/>
    <w:rsid w:val="00A45BA1"/>
    <w:rsid w:val="00A47CD5"/>
    <w:rsid w:val="00A50BE6"/>
    <w:rsid w:val="00A514A8"/>
    <w:rsid w:val="00A5688D"/>
    <w:rsid w:val="00A714E8"/>
    <w:rsid w:val="00A74AF6"/>
    <w:rsid w:val="00A80A0E"/>
    <w:rsid w:val="00A82AA0"/>
    <w:rsid w:val="00A8309B"/>
    <w:rsid w:val="00A8521D"/>
    <w:rsid w:val="00A864D1"/>
    <w:rsid w:val="00A8710F"/>
    <w:rsid w:val="00A9299B"/>
    <w:rsid w:val="00AA2623"/>
    <w:rsid w:val="00AA2825"/>
    <w:rsid w:val="00AA72B8"/>
    <w:rsid w:val="00AB14C8"/>
    <w:rsid w:val="00AB6DF2"/>
    <w:rsid w:val="00AD362C"/>
    <w:rsid w:val="00AD37E1"/>
    <w:rsid w:val="00AD4846"/>
    <w:rsid w:val="00AD539D"/>
    <w:rsid w:val="00AD6791"/>
    <w:rsid w:val="00AD693A"/>
    <w:rsid w:val="00AE64C3"/>
    <w:rsid w:val="00AE76E7"/>
    <w:rsid w:val="00AF1FFE"/>
    <w:rsid w:val="00AF3F6C"/>
    <w:rsid w:val="00B01300"/>
    <w:rsid w:val="00B020A8"/>
    <w:rsid w:val="00B07860"/>
    <w:rsid w:val="00B105F2"/>
    <w:rsid w:val="00B1521E"/>
    <w:rsid w:val="00B172D6"/>
    <w:rsid w:val="00B3039F"/>
    <w:rsid w:val="00B31326"/>
    <w:rsid w:val="00B3227A"/>
    <w:rsid w:val="00B37817"/>
    <w:rsid w:val="00B47037"/>
    <w:rsid w:val="00B6350A"/>
    <w:rsid w:val="00B67C9B"/>
    <w:rsid w:val="00B70AFD"/>
    <w:rsid w:val="00B739CB"/>
    <w:rsid w:val="00B80EEE"/>
    <w:rsid w:val="00B83FFA"/>
    <w:rsid w:val="00B851E9"/>
    <w:rsid w:val="00B93B84"/>
    <w:rsid w:val="00BA2A0B"/>
    <w:rsid w:val="00BA63F9"/>
    <w:rsid w:val="00BA75CA"/>
    <w:rsid w:val="00BA79E1"/>
    <w:rsid w:val="00BA7D30"/>
    <w:rsid w:val="00BB6064"/>
    <w:rsid w:val="00BC7216"/>
    <w:rsid w:val="00BD43F1"/>
    <w:rsid w:val="00BE5445"/>
    <w:rsid w:val="00BF2F4D"/>
    <w:rsid w:val="00BF6485"/>
    <w:rsid w:val="00C00DA3"/>
    <w:rsid w:val="00C020A9"/>
    <w:rsid w:val="00C05CC1"/>
    <w:rsid w:val="00C346C7"/>
    <w:rsid w:val="00C3473B"/>
    <w:rsid w:val="00C36B5B"/>
    <w:rsid w:val="00C40CF9"/>
    <w:rsid w:val="00C5534C"/>
    <w:rsid w:val="00C64A8B"/>
    <w:rsid w:val="00C6525F"/>
    <w:rsid w:val="00C66439"/>
    <w:rsid w:val="00C721AA"/>
    <w:rsid w:val="00C74F9C"/>
    <w:rsid w:val="00C852A7"/>
    <w:rsid w:val="00C91AC7"/>
    <w:rsid w:val="00C9293D"/>
    <w:rsid w:val="00C92EB5"/>
    <w:rsid w:val="00CA00CF"/>
    <w:rsid w:val="00CA076F"/>
    <w:rsid w:val="00CA360A"/>
    <w:rsid w:val="00CA46C1"/>
    <w:rsid w:val="00CA52CB"/>
    <w:rsid w:val="00CA5781"/>
    <w:rsid w:val="00CA5D5A"/>
    <w:rsid w:val="00CB0424"/>
    <w:rsid w:val="00CB6885"/>
    <w:rsid w:val="00CC053C"/>
    <w:rsid w:val="00CC4955"/>
    <w:rsid w:val="00CC70A5"/>
    <w:rsid w:val="00CD7BC9"/>
    <w:rsid w:val="00CD7D22"/>
    <w:rsid w:val="00CE1D57"/>
    <w:rsid w:val="00CF4721"/>
    <w:rsid w:val="00CF48BA"/>
    <w:rsid w:val="00D02472"/>
    <w:rsid w:val="00D04722"/>
    <w:rsid w:val="00D0481B"/>
    <w:rsid w:val="00D17EDB"/>
    <w:rsid w:val="00D22C52"/>
    <w:rsid w:val="00D2482C"/>
    <w:rsid w:val="00D24CDF"/>
    <w:rsid w:val="00D2540A"/>
    <w:rsid w:val="00D33643"/>
    <w:rsid w:val="00D50DE0"/>
    <w:rsid w:val="00D54146"/>
    <w:rsid w:val="00D552A2"/>
    <w:rsid w:val="00D558F7"/>
    <w:rsid w:val="00D652BE"/>
    <w:rsid w:val="00D76EA7"/>
    <w:rsid w:val="00D813F7"/>
    <w:rsid w:val="00D965B5"/>
    <w:rsid w:val="00DA0F3C"/>
    <w:rsid w:val="00DA6224"/>
    <w:rsid w:val="00DB5E2F"/>
    <w:rsid w:val="00DB6D74"/>
    <w:rsid w:val="00DD050A"/>
    <w:rsid w:val="00DD4E7C"/>
    <w:rsid w:val="00DE07D8"/>
    <w:rsid w:val="00DE3F24"/>
    <w:rsid w:val="00DF012A"/>
    <w:rsid w:val="00DF170D"/>
    <w:rsid w:val="00DF55BE"/>
    <w:rsid w:val="00E02893"/>
    <w:rsid w:val="00E03FAB"/>
    <w:rsid w:val="00E0430A"/>
    <w:rsid w:val="00E04899"/>
    <w:rsid w:val="00E04F97"/>
    <w:rsid w:val="00E05BBA"/>
    <w:rsid w:val="00E060F6"/>
    <w:rsid w:val="00E11A22"/>
    <w:rsid w:val="00E11CE6"/>
    <w:rsid w:val="00E124B2"/>
    <w:rsid w:val="00E15749"/>
    <w:rsid w:val="00E17F54"/>
    <w:rsid w:val="00E22467"/>
    <w:rsid w:val="00E34C7C"/>
    <w:rsid w:val="00E364D1"/>
    <w:rsid w:val="00E37F7F"/>
    <w:rsid w:val="00E5510F"/>
    <w:rsid w:val="00E5512C"/>
    <w:rsid w:val="00E6397D"/>
    <w:rsid w:val="00E71F8E"/>
    <w:rsid w:val="00E723C8"/>
    <w:rsid w:val="00E9154B"/>
    <w:rsid w:val="00E9505E"/>
    <w:rsid w:val="00E95E3D"/>
    <w:rsid w:val="00EA02FE"/>
    <w:rsid w:val="00EA38AC"/>
    <w:rsid w:val="00EA69D3"/>
    <w:rsid w:val="00EB5934"/>
    <w:rsid w:val="00EC221E"/>
    <w:rsid w:val="00EC6561"/>
    <w:rsid w:val="00ED02AF"/>
    <w:rsid w:val="00ED0F66"/>
    <w:rsid w:val="00ED59B3"/>
    <w:rsid w:val="00EE1EA4"/>
    <w:rsid w:val="00EE5949"/>
    <w:rsid w:val="00EF3F55"/>
    <w:rsid w:val="00EF49C7"/>
    <w:rsid w:val="00EF6BB7"/>
    <w:rsid w:val="00F03A2F"/>
    <w:rsid w:val="00F10867"/>
    <w:rsid w:val="00F10A92"/>
    <w:rsid w:val="00F113C1"/>
    <w:rsid w:val="00F11EBE"/>
    <w:rsid w:val="00F13B84"/>
    <w:rsid w:val="00F238C4"/>
    <w:rsid w:val="00F24EC9"/>
    <w:rsid w:val="00F24F43"/>
    <w:rsid w:val="00F263C0"/>
    <w:rsid w:val="00F31A5A"/>
    <w:rsid w:val="00F4247F"/>
    <w:rsid w:val="00F42655"/>
    <w:rsid w:val="00F43353"/>
    <w:rsid w:val="00F475B4"/>
    <w:rsid w:val="00F52B43"/>
    <w:rsid w:val="00F551EC"/>
    <w:rsid w:val="00F66DD2"/>
    <w:rsid w:val="00F919BE"/>
    <w:rsid w:val="00F953A6"/>
    <w:rsid w:val="00FA00A0"/>
    <w:rsid w:val="00FA4208"/>
    <w:rsid w:val="00FB66C8"/>
    <w:rsid w:val="00FC0461"/>
    <w:rsid w:val="00FC4F17"/>
    <w:rsid w:val="00FD2573"/>
    <w:rsid w:val="00FD2D71"/>
    <w:rsid w:val="00FD5667"/>
    <w:rsid w:val="00FE3425"/>
    <w:rsid w:val="00FF0F07"/>
    <w:rsid w:val="00FF1225"/>
    <w:rsid w:val="00FF76D2"/>
    <w:rsid w:val="010333FC"/>
    <w:rsid w:val="014F219D"/>
    <w:rsid w:val="01F90BD2"/>
    <w:rsid w:val="02037DD5"/>
    <w:rsid w:val="02351506"/>
    <w:rsid w:val="02895B83"/>
    <w:rsid w:val="02E62FD5"/>
    <w:rsid w:val="032D0200"/>
    <w:rsid w:val="03455F4E"/>
    <w:rsid w:val="03D559C2"/>
    <w:rsid w:val="04156712"/>
    <w:rsid w:val="04B54A0D"/>
    <w:rsid w:val="04EA6DAD"/>
    <w:rsid w:val="05573D16"/>
    <w:rsid w:val="05C25634"/>
    <w:rsid w:val="065B1F08"/>
    <w:rsid w:val="07B436A2"/>
    <w:rsid w:val="07C579E9"/>
    <w:rsid w:val="0870581B"/>
    <w:rsid w:val="08EC546D"/>
    <w:rsid w:val="09153A0E"/>
    <w:rsid w:val="09BC4A90"/>
    <w:rsid w:val="09E66A0C"/>
    <w:rsid w:val="0A4707FD"/>
    <w:rsid w:val="0AE514AE"/>
    <w:rsid w:val="0AEE06A9"/>
    <w:rsid w:val="0B1B53F2"/>
    <w:rsid w:val="0B3348DE"/>
    <w:rsid w:val="0C172925"/>
    <w:rsid w:val="0C1C2676"/>
    <w:rsid w:val="0C2D2E0B"/>
    <w:rsid w:val="0C526FE5"/>
    <w:rsid w:val="0C564D28"/>
    <w:rsid w:val="0C6D2071"/>
    <w:rsid w:val="0CB810AA"/>
    <w:rsid w:val="0DF90060"/>
    <w:rsid w:val="0E986DE4"/>
    <w:rsid w:val="0F052C75"/>
    <w:rsid w:val="0F0E1EBF"/>
    <w:rsid w:val="0F29239A"/>
    <w:rsid w:val="0FCE2E27"/>
    <w:rsid w:val="10233173"/>
    <w:rsid w:val="107307F4"/>
    <w:rsid w:val="115A7068"/>
    <w:rsid w:val="11875983"/>
    <w:rsid w:val="11AC0F46"/>
    <w:rsid w:val="12B85A3D"/>
    <w:rsid w:val="12E87C88"/>
    <w:rsid w:val="13501ACE"/>
    <w:rsid w:val="135E2714"/>
    <w:rsid w:val="13983E78"/>
    <w:rsid w:val="14A30D26"/>
    <w:rsid w:val="14E16309"/>
    <w:rsid w:val="14E530ED"/>
    <w:rsid w:val="15330EDE"/>
    <w:rsid w:val="15836AC5"/>
    <w:rsid w:val="15890621"/>
    <w:rsid w:val="15EE7D7F"/>
    <w:rsid w:val="160B4632"/>
    <w:rsid w:val="168C7E7C"/>
    <w:rsid w:val="16F20867"/>
    <w:rsid w:val="16F4511D"/>
    <w:rsid w:val="176E561B"/>
    <w:rsid w:val="187A3B4C"/>
    <w:rsid w:val="18A8690B"/>
    <w:rsid w:val="18DE232D"/>
    <w:rsid w:val="1902533E"/>
    <w:rsid w:val="195A572B"/>
    <w:rsid w:val="1A792AFE"/>
    <w:rsid w:val="1B9E2247"/>
    <w:rsid w:val="1BB11F7A"/>
    <w:rsid w:val="1C8E406A"/>
    <w:rsid w:val="1DB16262"/>
    <w:rsid w:val="1E222CBC"/>
    <w:rsid w:val="1E2F7187"/>
    <w:rsid w:val="1E506B35"/>
    <w:rsid w:val="1E7B061E"/>
    <w:rsid w:val="1E9D67E6"/>
    <w:rsid w:val="1F070103"/>
    <w:rsid w:val="1F0D396C"/>
    <w:rsid w:val="1F410242"/>
    <w:rsid w:val="1FA0385D"/>
    <w:rsid w:val="1FD9384E"/>
    <w:rsid w:val="22350AE4"/>
    <w:rsid w:val="232E3EB1"/>
    <w:rsid w:val="2383244E"/>
    <w:rsid w:val="23AE5B30"/>
    <w:rsid w:val="23BA62B8"/>
    <w:rsid w:val="23E24E2D"/>
    <w:rsid w:val="253A1AF0"/>
    <w:rsid w:val="26315601"/>
    <w:rsid w:val="269229A8"/>
    <w:rsid w:val="27644345"/>
    <w:rsid w:val="28416434"/>
    <w:rsid w:val="2908167B"/>
    <w:rsid w:val="291F2E9D"/>
    <w:rsid w:val="29693E94"/>
    <w:rsid w:val="299D769A"/>
    <w:rsid w:val="29BA649E"/>
    <w:rsid w:val="2A463545"/>
    <w:rsid w:val="2A7725E1"/>
    <w:rsid w:val="2A950CB9"/>
    <w:rsid w:val="2ACA1805"/>
    <w:rsid w:val="2B443561"/>
    <w:rsid w:val="2B717030"/>
    <w:rsid w:val="2BD82C0B"/>
    <w:rsid w:val="2C42277B"/>
    <w:rsid w:val="2C8D7E9A"/>
    <w:rsid w:val="2CF72DA5"/>
    <w:rsid w:val="2D23138A"/>
    <w:rsid w:val="2D6945CB"/>
    <w:rsid w:val="2D837532"/>
    <w:rsid w:val="2D9C4499"/>
    <w:rsid w:val="2E3B56D4"/>
    <w:rsid w:val="2F76797E"/>
    <w:rsid w:val="30586A11"/>
    <w:rsid w:val="30B005FB"/>
    <w:rsid w:val="30D047F9"/>
    <w:rsid w:val="310E5321"/>
    <w:rsid w:val="3116138C"/>
    <w:rsid w:val="313B4368"/>
    <w:rsid w:val="3292332D"/>
    <w:rsid w:val="32AF7F50"/>
    <w:rsid w:val="33501C21"/>
    <w:rsid w:val="33BE4DDD"/>
    <w:rsid w:val="3422143C"/>
    <w:rsid w:val="345B7BC5"/>
    <w:rsid w:val="348A4069"/>
    <w:rsid w:val="35470E02"/>
    <w:rsid w:val="35777939"/>
    <w:rsid w:val="361B5D55"/>
    <w:rsid w:val="36274EBB"/>
    <w:rsid w:val="36357B0D"/>
    <w:rsid w:val="364A2958"/>
    <w:rsid w:val="36685E0B"/>
    <w:rsid w:val="366C4FC4"/>
    <w:rsid w:val="36AB149B"/>
    <w:rsid w:val="36E803F7"/>
    <w:rsid w:val="37517D16"/>
    <w:rsid w:val="375515B4"/>
    <w:rsid w:val="37A30422"/>
    <w:rsid w:val="381429FD"/>
    <w:rsid w:val="381E5E4A"/>
    <w:rsid w:val="38237904"/>
    <w:rsid w:val="38270733"/>
    <w:rsid w:val="385C4BC4"/>
    <w:rsid w:val="394713D0"/>
    <w:rsid w:val="3A00614F"/>
    <w:rsid w:val="3A0E0140"/>
    <w:rsid w:val="3A95616C"/>
    <w:rsid w:val="3AAB598F"/>
    <w:rsid w:val="3AE50EA1"/>
    <w:rsid w:val="3B8561E0"/>
    <w:rsid w:val="3BC44F5A"/>
    <w:rsid w:val="3BEB6D5B"/>
    <w:rsid w:val="3C854174"/>
    <w:rsid w:val="3CED7977"/>
    <w:rsid w:val="3CF4361D"/>
    <w:rsid w:val="3DDD0555"/>
    <w:rsid w:val="3DFE0BF8"/>
    <w:rsid w:val="3E19154D"/>
    <w:rsid w:val="406947BD"/>
    <w:rsid w:val="40A35311"/>
    <w:rsid w:val="414D154E"/>
    <w:rsid w:val="417116E0"/>
    <w:rsid w:val="419C2392"/>
    <w:rsid w:val="42DF1501"/>
    <w:rsid w:val="42F06635"/>
    <w:rsid w:val="43160791"/>
    <w:rsid w:val="43E3619A"/>
    <w:rsid w:val="43F7519A"/>
    <w:rsid w:val="45D020CB"/>
    <w:rsid w:val="46054AED"/>
    <w:rsid w:val="46352345"/>
    <w:rsid w:val="46821C9A"/>
    <w:rsid w:val="46AF477D"/>
    <w:rsid w:val="474C739E"/>
    <w:rsid w:val="47D21F57"/>
    <w:rsid w:val="48D82045"/>
    <w:rsid w:val="49023B6D"/>
    <w:rsid w:val="49936E48"/>
    <w:rsid w:val="4A5F4CF3"/>
    <w:rsid w:val="4BBC216D"/>
    <w:rsid w:val="4BD46E9E"/>
    <w:rsid w:val="4C194E4E"/>
    <w:rsid w:val="4C3B5CE2"/>
    <w:rsid w:val="4C5B6836"/>
    <w:rsid w:val="4C9D294F"/>
    <w:rsid w:val="4D392857"/>
    <w:rsid w:val="4EDD2163"/>
    <w:rsid w:val="4F043B94"/>
    <w:rsid w:val="4F1D2EA8"/>
    <w:rsid w:val="4F3A75B6"/>
    <w:rsid w:val="4FCD667C"/>
    <w:rsid w:val="50270A13"/>
    <w:rsid w:val="50670FCE"/>
    <w:rsid w:val="508C2093"/>
    <w:rsid w:val="52580385"/>
    <w:rsid w:val="525C3CE7"/>
    <w:rsid w:val="53334A48"/>
    <w:rsid w:val="53BB598E"/>
    <w:rsid w:val="55540CA5"/>
    <w:rsid w:val="55AD03B6"/>
    <w:rsid w:val="55AE2AAB"/>
    <w:rsid w:val="56777341"/>
    <w:rsid w:val="56F52014"/>
    <w:rsid w:val="570A1F63"/>
    <w:rsid w:val="57120E18"/>
    <w:rsid w:val="57D63BF4"/>
    <w:rsid w:val="57EC36C4"/>
    <w:rsid w:val="58756610"/>
    <w:rsid w:val="58A84CDB"/>
    <w:rsid w:val="58C3686E"/>
    <w:rsid w:val="58EA204C"/>
    <w:rsid w:val="594D016A"/>
    <w:rsid w:val="596E50AC"/>
    <w:rsid w:val="59782D8C"/>
    <w:rsid w:val="599F4BC7"/>
    <w:rsid w:val="59DB7BE7"/>
    <w:rsid w:val="5A3074AD"/>
    <w:rsid w:val="5A36306F"/>
    <w:rsid w:val="5A4A08C9"/>
    <w:rsid w:val="5A4C5CA7"/>
    <w:rsid w:val="5A5A6D5E"/>
    <w:rsid w:val="5A731BCE"/>
    <w:rsid w:val="5A9B2ED2"/>
    <w:rsid w:val="5AB3021C"/>
    <w:rsid w:val="5B9444F1"/>
    <w:rsid w:val="5B955050"/>
    <w:rsid w:val="5BE66521"/>
    <w:rsid w:val="5C0C052C"/>
    <w:rsid w:val="5C4C366C"/>
    <w:rsid w:val="5C891B7C"/>
    <w:rsid w:val="5D401433"/>
    <w:rsid w:val="5E990FD6"/>
    <w:rsid w:val="5EC24ED2"/>
    <w:rsid w:val="5FE64BF0"/>
    <w:rsid w:val="60736781"/>
    <w:rsid w:val="60997EB4"/>
    <w:rsid w:val="60AE1BB1"/>
    <w:rsid w:val="60D4674B"/>
    <w:rsid w:val="61EC479E"/>
    <w:rsid w:val="61EF2482"/>
    <w:rsid w:val="623205C0"/>
    <w:rsid w:val="625E13B5"/>
    <w:rsid w:val="642A53C1"/>
    <w:rsid w:val="64BD0C0D"/>
    <w:rsid w:val="64F47DAF"/>
    <w:rsid w:val="65076F80"/>
    <w:rsid w:val="65B01F28"/>
    <w:rsid w:val="65B976DB"/>
    <w:rsid w:val="665E7BD6"/>
    <w:rsid w:val="66F13776"/>
    <w:rsid w:val="670544F5"/>
    <w:rsid w:val="67544B35"/>
    <w:rsid w:val="677D0530"/>
    <w:rsid w:val="67945ED4"/>
    <w:rsid w:val="68232E85"/>
    <w:rsid w:val="6838017A"/>
    <w:rsid w:val="686D5EAE"/>
    <w:rsid w:val="69742AB2"/>
    <w:rsid w:val="69B83AA1"/>
    <w:rsid w:val="6A0712A0"/>
    <w:rsid w:val="6A2C1E58"/>
    <w:rsid w:val="6A6634FD"/>
    <w:rsid w:val="6B757AC3"/>
    <w:rsid w:val="6B7E4876"/>
    <w:rsid w:val="6D543AE1"/>
    <w:rsid w:val="6D9D7236"/>
    <w:rsid w:val="6FB72E5F"/>
    <w:rsid w:val="6FD00E67"/>
    <w:rsid w:val="6FDB5DF3"/>
    <w:rsid w:val="70052E70"/>
    <w:rsid w:val="70422316"/>
    <w:rsid w:val="704C6CF1"/>
    <w:rsid w:val="71DC40A5"/>
    <w:rsid w:val="72DA63FB"/>
    <w:rsid w:val="72F00B13"/>
    <w:rsid w:val="7358745E"/>
    <w:rsid w:val="73CA68AB"/>
    <w:rsid w:val="74A25132"/>
    <w:rsid w:val="74AE2ADF"/>
    <w:rsid w:val="74C27582"/>
    <w:rsid w:val="74D06143"/>
    <w:rsid w:val="74DD0860"/>
    <w:rsid w:val="74FA7BC9"/>
    <w:rsid w:val="76522B87"/>
    <w:rsid w:val="768D1F61"/>
    <w:rsid w:val="76C80711"/>
    <w:rsid w:val="785726D7"/>
    <w:rsid w:val="78767EA8"/>
    <w:rsid w:val="78DD0E2E"/>
    <w:rsid w:val="78F46178"/>
    <w:rsid w:val="79A27982"/>
    <w:rsid w:val="79F503F9"/>
    <w:rsid w:val="7A0348C4"/>
    <w:rsid w:val="7A163075"/>
    <w:rsid w:val="7ABD2CC5"/>
    <w:rsid w:val="7ADA57B2"/>
    <w:rsid w:val="7B164AAE"/>
    <w:rsid w:val="7C345209"/>
    <w:rsid w:val="7C4466BB"/>
    <w:rsid w:val="7DAF266D"/>
    <w:rsid w:val="7DF32EA2"/>
    <w:rsid w:val="7F0F0CF7"/>
    <w:rsid w:val="7F4219EB"/>
    <w:rsid w:val="7F857B2A"/>
    <w:rsid w:val="7FF52F01"/>
    <w:rsid w:val="7FFB603E"/>
  </w:rsids>
  <m:mathPr>
    <m:mathFont m:val="Times New Roman"/>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2"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2"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2" w:lineRule="auto"/>
      <w:outlineLvl w:val="4"/>
    </w:pPr>
    <w:rPr>
      <w:b/>
      <w:bCs/>
      <w:sz w:val="28"/>
      <w:szCs w:val="28"/>
    </w:rPr>
  </w:style>
  <w:style w:type="paragraph" w:styleId="7">
    <w:name w:val="heading 6"/>
    <w:basedOn w:val="1"/>
    <w:next w:val="1"/>
    <w:qFormat/>
    <w:uiPriority w:val="0"/>
    <w:pPr>
      <w:keepNext/>
      <w:keepLines/>
      <w:spacing w:before="240" w:after="64" w:line="316"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16" w:lineRule="auto"/>
      <w:outlineLvl w:val="6"/>
    </w:pPr>
    <w:rPr>
      <w:b/>
      <w:bCs/>
      <w:sz w:val="24"/>
    </w:rPr>
  </w:style>
  <w:style w:type="paragraph" w:styleId="9">
    <w:name w:val="heading 8"/>
    <w:basedOn w:val="1"/>
    <w:next w:val="1"/>
    <w:qFormat/>
    <w:uiPriority w:val="0"/>
    <w:pPr>
      <w:keepNext/>
      <w:keepLines/>
      <w:spacing w:before="240" w:after="64" w:line="316"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16" w:lineRule="auto"/>
      <w:outlineLvl w:val="8"/>
    </w:pPr>
    <w:rPr>
      <w:rFonts w:ascii="Arial" w:hAnsi="Arial" w:eastAsia="黑体"/>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131"/>
    <w:qFormat/>
    <w:uiPriority w:val="0"/>
    <w:pPr>
      <w:jc w:val="left"/>
    </w:pPr>
  </w:style>
  <w:style w:type="paragraph" w:styleId="12">
    <w:name w:val="Body Text"/>
    <w:basedOn w:val="1"/>
    <w:qFormat/>
    <w:uiPriority w:val="0"/>
    <w:pPr>
      <w:jc w:val="left"/>
    </w:pPr>
    <w:rPr>
      <w:rFonts w:ascii="宋体" w:hAnsi="宋体" w:eastAsia="仿宋_GB2312"/>
      <w:kern w:val="28"/>
      <w:sz w:val="20"/>
      <w:szCs w:val="20"/>
    </w:rPr>
  </w:style>
  <w:style w:type="paragraph" w:styleId="13">
    <w:name w:val="HTML Address"/>
    <w:basedOn w:val="1"/>
    <w:qFormat/>
    <w:uiPriority w:val="0"/>
    <w:rPr>
      <w:i/>
      <w:iCs/>
    </w:rPr>
  </w:style>
  <w:style w:type="paragraph" w:styleId="14">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5">
    <w:name w:val="Plain Text"/>
    <w:basedOn w:val="1"/>
    <w:qFormat/>
    <w:uiPriority w:val="0"/>
    <w:rPr>
      <w:rFonts w:ascii="宋体"/>
      <w:szCs w:val="20"/>
    </w:rPr>
  </w:style>
  <w:style w:type="paragraph" w:styleId="16">
    <w:name w:val="Date"/>
    <w:basedOn w:val="1"/>
    <w:next w:val="1"/>
    <w:qFormat/>
    <w:uiPriority w:val="0"/>
    <w:rPr>
      <w:rFonts w:ascii="宋体"/>
      <w:color w:val="000000"/>
      <w:kern w:val="0"/>
    </w:rPr>
  </w:style>
  <w:style w:type="paragraph" w:styleId="17">
    <w:name w:val="Balloon Text"/>
    <w:basedOn w:val="1"/>
    <w:qFormat/>
    <w:uiPriority w:val="0"/>
    <w:rPr>
      <w:sz w:val="18"/>
      <w:szCs w:val="18"/>
    </w:rPr>
  </w:style>
  <w:style w:type="paragraph" w:styleId="18">
    <w:name w:val="footer"/>
    <w:basedOn w:val="1"/>
    <w:link w:val="133"/>
    <w:qFormat/>
    <w:uiPriority w:val="99"/>
    <w:pPr>
      <w:tabs>
        <w:tab w:val="center" w:pos="4153"/>
        <w:tab w:val="right" w:pos="8306"/>
      </w:tabs>
      <w:snapToGrid w:val="0"/>
      <w:ind w:right="100" w:rightChars="100"/>
      <w:jc w:val="righ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footnote text"/>
    <w:basedOn w:val="1"/>
    <w:qFormat/>
    <w:uiPriority w:val="0"/>
    <w:pPr>
      <w:snapToGrid w:val="0"/>
      <w:jc w:val="left"/>
    </w:pPr>
    <w:rPr>
      <w:sz w:val="18"/>
      <w:szCs w:val="18"/>
    </w:rPr>
  </w:style>
  <w:style w:type="paragraph" w:styleId="22">
    <w:name w:val="toc 2"/>
    <w:basedOn w:val="1"/>
    <w:next w:val="1"/>
    <w:qFormat/>
    <w:uiPriority w:val="39"/>
    <w:pPr>
      <w:ind w:left="420" w:leftChars="200"/>
    </w:pPr>
  </w:style>
  <w:style w:type="paragraph" w:styleId="23">
    <w:name w:val="HTML Preformatted"/>
    <w:basedOn w:val="1"/>
    <w:qFormat/>
    <w:uiPriority w:val="0"/>
    <w:rPr>
      <w:rFonts w:ascii="Courier New" w:hAnsi="Courier New" w:cs="仿宋_GB2312"/>
      <w:sz w:val="20"/>
      <w:szCs w:val="20"/>
    </w:rPr>
  </w:style>
  <w:style w:type="paragraph" w:styleId="24">
    <w:name w:val="Title"/>
    <w:basedOn w:val="1"/>
    <w:qFormat/>
    <w:uiPriority w:val="0"/>
    <w:pPr>
      <w:spacing w:before="240" w:after="60"/>
      <w:jc w:val="center"/>
      <w:outlineLvl w:val="0"/>
    </w:pPr>
    <w:rPr>
      <w:rFonts w:ascii="Arial" w:hAnsi="Arial" w:cs="Arial"/>
      <w:b/>
      <w:bCs/>
      <w:sz w:val="32"/>
      <w:szCs w:val="32"/>
    </w:rPr>
  </w:style>
  <w:style w:type="paragraph" w:styleId="25">
    <w:name w:val="annotation subject"/>
    <w:basedOn w:val="11"/>
    <w:next w:val="11"/>
    <w:link w:val="132"/>
    <w:qFormat/>
    <w:uiPriority w:val="0"/>
    <w:rPr>
      <w:b/>
      <w:bCs/>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qFormat/>
    <w:uiPriority w:val="0"/>
    <w:rPr>
      <w:rFonts w:ascii="Times New Roman" w:hAnsi="Times New Roman" w:eastAsia="宋体"/>
      <w:sz w:val="18"/>
    </w:rPr>
  </w:style>
  <w:style w:type="character" w:styleId="30">
    <w:name w:val="FollowedHyperlink"/>
    <w:qFormat/>
    <w:uiPriority w:val="0"/>
    <w:rPr>
      <w:color w:val="800080"/>
      <w:u w:val="single"/>
    </w:rPr>
  </w:style>
  <w:style w:type="character" w:styleId="31">
    <w:name w:val="HTML Definition"/>
    <w:qFormat/>
    <w:uiPriority w:val="0"/>
    <w:rPr>
      <w:i/>
      <w:iCs/>
    </w:rPr>
  </w:style>
  <w:style w:type="character" w:styleId="32">
    <w:name w:val="HTML Typewriter"/>
    <w:qFormat/>
    <w:uiPriority w:val="0"/>
    <w:rPr>
      <w:rFonts w:ascii="Courier New" w:hAnsi="Courier New"/>
      <w:sz w:val="20"/>
      <w:szCs w:val="20"/>
    </w:rPr>
  </w:style>
  <w:style w:type="character" w:styleId="33">
    <w:name w:val="HTML Acronym"/>
    <w:qFormat/>
    <w:uiPriority w:val="0"/>
  </w:style>
  <w:style w:type="character" w:styleId="34">
    <w:name w:val="HTML Variable"/>
    <w:qFormat/>
    <w:uiPriority w:val="0"/>
    <w:rPr>
      <w:i/>
      <w:iCs/>
    </w:rPr>
  </w:style>
  <w:style w:type="character" w:styleId="35">
    <w:name w:val="Hyperlink"/>
    <w:qFormat/>
    <w:uiPriority w:val="99"/>
    <w:rPr>
      <w:rFonts w:ascii="Times New Roman" w:hAnsi="Times New Roman" w:eastAsia="宋体"/>
      <w:color w:val="auto"/>
      <w:spacing w:val="0"/>
      <w:w w:val="100"/>
      <w:position w:val="0"/>
      <w:sz w:val="21"/>
      <w:u w:val="none"/>
      <w:vertAlign w:val="baseline"/>
    </w:rPr>
  </w:style>
  <w:style w:type="character" w:styleId="36">
    <w:name w:val="HTML Code"/>
    <w:qFormat/>
    <w:uiPriority w:val="0"/>
    <w:rPr>
      <w:rFonts w:ascii="Courier New" w:hAnsi="Courier New"/>
      <w:sz w:val="20"/>
      <w:szCs w:val="20"/>
    </w:rPr>
  </w:style>
  <w:style w:type="character" w:styleId="37">
    <w:name w:val="annotation reference"/>
    <w:qFormat/>
    <w:uiPriority w:val="0"/>
    <w:rPr>
      <w:sz w:val="21"/>
      <w:szCs w:val="21"/>
    </w:rPr>
  </w:style>
  <w:style w:type="character" w:styleId="38">
    <w:name w:val="HTML Cite"/>
    <w:qFormat/>
    <w:uiPriority w:val="0"/>
    <w:rPr>
      <w:i/>
      <w:iCs/>
    </w:rPr>
  </w:style>
  <w:style w:type="character" w:styleId="39">
    <w:name w:val="footnote reference"/>
    <w:qFormat/>
    <w:uiPriority w:val="0"/>
    <w:rPr>
      <w:vertAlign w:val="superscript"/>
    </w:rPr>
  </w:style>
  <w:style w:type="character" w:styleId="40">
    <w:name w:val="HTML Keyboard"/>
    <w:qFormat/>
    <w:uiPriority w:val="0"/>
    <w:rPr>
      <w:rFonts w:ascii="Courier New" w:hAnsi="Courier New"/>
      <w:sz w:val="20"/>
      <w:szCs w:val="20"/>
    </w:rPr>
  </w:style>
  <w:style w:type="character" w:styleId="41">
    <w:name w:val="HTML Sample"/>
    <w:qFormat/>
    <w:uiPriority w:val="0"/>
    <w:rPr>
      <w:rFonts w:ascii="Courier New" w:hAnsi="Courier New"/>
    </w:rPr>
  </w:style>
  <w:style w:type="paragraph" w:customStyle="1" w:styleId="42">
    <w:name w:val="目录 71"/>
    <w:basedOn w:val="43"/>
    <w:qFormat/>
    <w:uiPriority w:val="0"/>
    <w:pPr>
      <w:tabs>
        <w:tab w:val="left" w:pos="368"/>
        <w:tab w:val="right" w:leader="dot" w:pos="9345"/>
      </w:tabs>
    </w:pPr>
  </w:style>
  <w:style w:type="paragraph" w:customStyle="1" w:styleId="43">
    <w:name w:val="目录 61"/>
    <w:basedOn w:val="44"/>
    <w:qFormat/>
    <w:uiPriority w:val="0"/>
    <w:pPr>
      <w:tabs>
        <w:tab w:val="left" w:pos="368"/>
        <w:tab w:val="right" w:leader="dot" w:pos="9345"/>
      </w:tabs>
    </w:pPr>
  </w:style>
  <w:style w:type="paragraph" w:customStyle="1" w:styleId="44">
    <w:name w:val="目录 51"/>
    <w:basedOn w:val="45"/>
    <w:qFormat/>
    <w:uiPriority w:val="0"/>
    <w:pPr>
      <w:tabs>
        <w:tab w:val="left" w:pos="368"/>
        <w:tab w:val="right" w:leader="dot" w:pos="9345"/>
      </w:tabs>
    </w:pPr>
  </w:style>
  <w:style w:type="paragraph" w:customStyle="1" w:styleId="45">
    <w:name w:val="目录 41"/>
    <w:basedOn w:val="46"/>
    <w:qFormat/>
    <w:uiPriority w:val="0"/>
    <w:pPr>
      <w:tabs>
        <w:tab w:val="left" w:pos="368"/>
        <w:tab w:val="right" w:leader="dot" w:pos="9345"/>
      </w:tabs>
    </w:pPr>
  </w:style>
  <w:style w:type="paragraph" w:customStyle="1" w:styleId="46">
    <w:name w:val="目录 31"/>
    <w:basedOn w:val="47"/>
    <w:qFormat/>
    <w:uiPriority w:val="0"/>
    <w:pPr>
      <w:tabs>
        <w:tab w:val="left" w:pos="368"/>
        <w:tab w:val="right" w:leader="dot" w:pos="9345"/>
      </w:tabs>
    </w:pPr>
  </w:style>
  <w:style w:type="paragraph" w:customStyle="1" w:styleId="47">
    <w:name w:val="目录 21"/>
    <w:basedOn w:val="48"/>
    <w:qFormat/>
    <w:uiPriority w:val="0"/>
    <w:pPr>
      <w:tabs>
        <w:tab w:val="left" w:pos="368"/>
        <w:tab w:val="right" w:leader="dot" w:pos="9345"/>
      </w:tabs>
    </w:pPr>
  </w:style>
  <w:style w:type="paragraph" w:customStyle="1" w:styleId="48">
    <w:name w:val="目录 11"/>
    <w:qFormat/>
    <w:uiPriority w:val="0"/>
    <w:pPr>
      <w:tabs>
        <w:tab w:val="left" w:pos="368"/>
        <w:tab w:val="right" w:leader="dot" w:pos="9345"/>
      </w:tabs>
      <w:jc w:val="both"/>
    </w:pPr>
    <w:rPr>
      <w:rFonts w:ascii="宋体" w:hAnsi="Times New Roman" w:eastAsia="宋体" w:cs="Times New Roman"/>
      <w:position w:val="4"/>
      <w:sz w:val="21"/>
      <w:lang w:val="en-US" w:eastAsia="zh-CN" w:bidi="ar-SA"/>
    </w:rPr>
  </w:style>
  <w:style w:type="paragraph" w:customStyle="1" w:styleId="49">
    <w:name w:val="目录 81"/>
    <w:basedOn w:val="42"/>
    <w:qFormat/>
    <w:uiPriority w:val="0"/>
  </w:style>
  <w:style w:type="paragraph" w:customStyle="1" w:styleId="50">
    <w:name w:val="目录 91"/>
    <w:basedOn w:val="49"/>
    <w:qFormat/>
    <w:uiPriority w:val="0"/>
  </w:style>
  <w:style w:type="character" w:customStyle="1" w:styleId="51">
    <w:name w:val="个人撰写风格"/>
    <w:qFormat/>
    <w:uiPriority w:val="0"/>
    <w:rPr>
      <w:rFonts w:ascii="Arial" w:hAnsi="Arial" w:eastAsia="宋体" w:cs="Arial"/>
      <w:color w:val="auto"/>
      <w:sz w:val="20"/>
      <w:lang w:bidi="ar-SA"/>
    </w:rPr>
  </w:style>
  <w:style w:type="character" w:customStyle="1" w:styleId="52">
    <w:name w:val="个人答复风格"/>
    <w:qFormat/>
    <w:uiPriority w:val="0"/>
    <w:rPr>
      <w:rFonts w:ascii="Arial" w:hAnsi="Arial" w:eastAsia="宋体" w:cs="Arial"/>
      <w:color w:val="auto"/>
      <w:sz w:val="20"/>
      <w:lang w:bidi="ar-SA"/>
    </w:rPr>
  </w:style>
  <w:style w:type="character" w:customStyle="1" w:styleId="53">
    <w:name w:val="发布"/>
    <w:qFormat/>
    <w:uiPriority w:val="0"/>
    <w:rPr>
      <w:rFonts w:ascii="黑体" w:eastAsia="黑体"/>
      <w:spacing w:val="22"/>
      <w:w w:val="100"/>
      <w:position w:val="3"/>
      <w:sz w:val="28"/>
    </w:rPr>
  </w:style>
  <w:style w:type="character" w:customStyle="1" w:styleId="54">
    <w:name w:val="一级条标题 Char1"/>
    <w:qFormat/>
    <w:uiPriority w:val="0"/>
    <w:rPr>
      <w:rFonts w:eastAsia="黑体"/>
    </w:rPr>
  </w:style>
  <w:style w:type="character" w:customStyle="1" w:styleId="55">
    <w:name w:val="列项——（一级） Char"/>
    <w:qFormat/>
    <w:uiPriority w:val="0"/>
    <w:rPr>
      <w:rFonts w:ascii="宋体" w:eastAsia="宋体"/>
      <w:sz w:val="21"/>
      <w:lang w:val="en-US" w:eastAsia="zh-CN"/>
    </w:rPr>
  </w:style>
  <w:style w:type="character" w:customStyle="1" w:styleId="56">
    <w:name w:val="Plain Text Char"/>
    <w:qFormat/>
    <w:uiPriority w:val="0"/>
    <w:rPr>
      <w:rFonts w:ascii="宋体"/>
      <w:kern w:val="2"/>
      <w:sz w:val="21"/>
    </w:rPr>
  </w:style>
  <w:style w:type="paragraph" w:customStyle="1" w:styleId="57">
    <w:name w:val="发布部门"/>
    <w:next w:val="58"/>
    <w:qFormat/>
    <w:uiPriority w:val="0"/>
    <w:pPr>
      <w:jc w:val="center"/>
    </w:pPr>
    <w:rPr>
      <w:rFonts w:ascii="宋体" w:hAnsi="Times New Roman" w:eastAsia="宋体" w:cs="Times New Roman"/>
      <w:b/>
      <w:spacing w:val="20"/>
      <w:w w:val="135"/>
      <w:sz w:val="36"/>
      <w:lang w:val="en-US" w:eastAsia="zh-CN" w:bidi="ar-SA"/>
    </w:rPr>
  </w:style>
  <w:style w:type="paragraph" w:customStyle="1" w:styleId="58">
    <w:name w:val="段"/>
    <w:link w:val="12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附录章标题"/>
    <w:next w:val="58"/>
    <w:qFormat/>
    <w:uiPriority w:val="0"/>
    <w:pPr>
      <w:numPr>
        <w:ilvl w:val="1"/>
        <w:numId w:val="1"/>
      </w:numPr>
      <w:wordWrap w:val="0"/>
      <w:overflowPunct w:val="0"/>
      <w:autoSpaceDE w:val="0"/>
      <w:spacing w:before="50" w:after="50"/>
      <w:jc w:val="both"/>
      <w:textAlignment w:val="baseline"/>
      <w:outlineLvl w:val="1"/>
    </w:pPr>
    <w:rPr>
      <w:rFonts w:ascii="黑体" w:hAnsi="Times New Roman" w:eastAsia="黑体" w:cs="Times New Roman"/>
      <w:kern w:val="21"/>
      <w:sz w:val="21"/>
      <w:lang w:val="en-US" w:eastAsia="zh-CN" w:bidi="ar-SA"/>
    </w:rPr>
  </w:style>
  <w:style w:type="paragraph" w:customStyle="1" w:styleId="60">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1">
    <w:name w:val="二级条标题"/>
    <w:basedOn w:val="62"/>
    <w:next w:val="58"/>
    <w:link w:val="128"/>
    <w:qFormat/>
    <w:uiPriority w:val="0"/>
    <w:pPr>
      <w:numPr>
        <w:ilvl w:val="3"/>
        <w:numId w:val="2"/>
      </w:numPr>
      <w:outlineLvl w:val="3"/>
    </w:pPr>
  </w:style>
  <w:style w:type="paragraph" w:customStyle="1" w:styleId="62">
    <w:name w:val="一级条标题"/>
    <w:next w:val="1"/>
    <w:link w:val="127"/>
    <w:qFormat/>
    <w:uiPriority w:val="0"/>
    <w:pPr>
      <w:outlineLvl w:val="2"/>
    </w:pPr>
    <w:rPr>
      <w:rFonts w:ascii="Times New Roman" w:hAnsi="Times New Roman" w:eastAsia="黑体" w:cs="Times New Roman"/>
      <w:color w:val="000000"/>
      <w:sz w:val="21"/>
      <w:lang w:val="en-US" w:eastAsia="zh-CN" w:bidi="ar-SA"/>
    </w:rPr>
  </w:style>
  <w:style w:type="paragraph" w:customStyle="1" w:styleId="63">
    <w:name w:val="封面标准代替信息"/>
    <w:basedOn w:val="64"/>
    <w:qFormat/>
    <w:uiPriority w:val="0"/>
    <w:pPr>
      <w:spacing w:before="57"/>
    </w:pPr>
    <w:rPr>
      <w:rFonts w:ascii="宋体"/>
      <w:sz w:val="21"/>
    </w:rPr>
  </w:style>
  <w:style w:type="paragraph" w:customStyle="1" w:styleId="64">
    <w:name w:val="封面标准号2"/>
    <w:basedOn w:val="65"/>
    <w:qFormat/>
    <w:uiPriority w:val="0"/>
    <w:pPr>
      <w:adjustRightInd w:val="0"/>
      <w:spacing w:before="357" w:line="280" w:lineRule="exact"/>
    </w:pPr>
  </w:style>
  <w:style w:type="paragraph" w:customStyle="1" w:styleId="65">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66">
    <w:name w:val="示例"/>
    <w:next w:val="58"/>
    <w:qFormat/>
    <w:uiPriority w:val="0"/>
    <w:pPr>
      <w:numPr>
        <w:ilvl w:val="0"/>
        <w:numId w:val="3"/>
      </w:numPr>
      <w:tabs>
        <w:tab w:val="left" w:pos="816"/>
        <w:tab w:val="clear" w:pos="1120"/>
      </w:tabs>
      <w:ind w:firstLine="233" w:firstLineChars="233"/>
      <w:jc w:val="both"/>
    </w:pPr>
    <w:rPr>
      <w:rFonts w:ascii="宋体" w:hAnsi="Times New Roman" w:eastAsia="宋体" w:cs="Times New Roman"/>
      <w:sz w:val="18"/>
      <w:lang w:val="en-US" w:eastAsia="zh-CN" w:bidi="ar-SA"/>
    </w:rPr>
  </w:style>
  <w:style w:type="paragraph" w:customStyle="1" w:styleId="67">
    <w:name w:val="列项●（二级）"/>
    <w:qFormat/>
    <w:uiPriority w:val="0"/>
    <w:pPr>
      <w:numPr>
        <w:ilvl w:val="0"/>
        <w:numId w:val="4"/>
      </w:numPr>
      <w:tabs>
        <w:tab w:val="left" w:pos="840"/>
        <w:tab w:val="clear" w:pos="760"/>
      </w:tabs>
      <w:ind w:left="600" w:leftChars="400" w:hanging="200" w:hangingChars="200"/>
      <w:jc w:val="both"/>
    </w:pPr>
    <w:rPr>
      <w:rFonts w:ascii="宋体" w:hAnsi="Times New Roman" w:eastAsia="宋体" w:cs="Times New Roman"/>
      <w:sz w:val="21"/>
      <w:lang w:val="en-US" w:eastAsia="zh-CN" w:bidi="ar-SA"/>
    </w:rPr>
  </w:style>
  <w:style w:type="paragraph" w:customStyle="1" w:styleId="68">
    <w:name w:val="Table Paragraph"/>
    <w:basedOn w:val="1"/>
    <w:qFormat/>
    <w:uiPriority w:val="1"/>
    <w:pPr>
      <w:autoSpaceDE w:val="0"/>
      <w:autoSpaceDN w:val="0"/>
      <w:spacing w:before="40"/>
      <w:ind w:left="106"/>
      <w:jc w:val="center"/>
    </w:pPr>
    <w:rPr>
      <w:rFonts w:ascii="宋体" w:cs="宋体"/>
      <w:kern w:val="0"/>
      <w:sz w:val="22"/>
      <w:szCs w:val="22"/>
      <w:lang w:val="zh-CN" w:bidi="zh-CN"/>
    </w:rPr>
  </w:style>
  <w:style w:type="paragraph" w:customStyle="1" w:styleId="6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0">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71">
    <w:name w:val="四级条标题"/>
    <w:basedOn w:val="72"/>
    <w:next w:val="58"/>
    <w:qFormat/>
    <w:uiPriority w:val="0"/>
    <w:pPr>
      <w:numPr>
        <w:ilvl w:val="5"/>
      </w:numPr>
      <w:tabs>
        <w:tab w:val="left" w:pos="0"/>
      </w:tabs>
      <w:outlineLvl w:val="5"/>
    </w:pPr>
  </w:style>
  <w:style w:type="paragraph" w:customStyle="1" w:styleId="72">
    <w:name w:val="三级条标题"/>
    <w:basedOn w:val="61"/>
    <w:next w:val="58"/>
    <w:qFormat/>
    <w:uiPriority w:val="0"/>
    <w:pPr>
      <w:numPr>
        <w:ilvl w:val="4"/>
      </w:numPr>
      <w:outlineLvl w:val="4"/>
    </w:pPr>
  </w:style>
  <w:style w:type="paragraph" w:customStyle="1" w:styleId="73">
    <w:name w:val="附录一级条标题"/>
    <w:basedOn w:val="59"/>
    <w:next w:val="58"/>
    <w:qFormat/>
    <w:uiPriority w:val="0"/>
    <w:pPr>
      <w:numPr>
        <w:ilvl w:val="2"/>
      </w:numPr>
      <w:autoSpaceDN w:val="0"/>
      <w:spacing w:before="0" w:after="0"/>
      <w:outlineLvl w:val="2"/>
    </w:pPr>
  </w:style>
  <w:style w:type="paragraph" w:customStyle="1" w:styleId="74">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75">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7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77">
    <w:name w:val="附录二级条标题"/>
    <w:basedOn w:val="73"/>
    <w:next w:val="58"/>
    <w:qFormat/>
    <w:uiPriority w:val="0"/>
    <w:pPr>
      <w:numPr>
        <w:ilvl w:val="3"/>
      </w:numPr>
      <w:outlineLvl w:val="3"/>
    </w:pPr>
  </w:style>
  <w:style w:type="paragraph" w:customStyle="1" w:styleId="7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79">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8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81">
    <w:name w:val="发布日期"/>
    <w:qFormat/>
    <w:uiPriority w:val="0"/>
    <w:rPr>
      <w:rFonts w:ascii="Times New Roman" w:hAnsi="Times New Roman" w:eastAsia="黑体" w:cs="Times New Roman"/>
      <w:sz w:val="28"/>
      <w:lang w:val="en-US" w:eastAsia="zh-CN" w:bidi="ar-SA"/>
    </w:rPr>
  </w:style>
  <w:style w:type="paragraph" w:customStyle="1" w:styleId="82">
    <w:name w:val="附录五级条标题"/>
    <w:basedOn w:val="83"/>
    <w:next w:val="58"/>
    <w:qFormat/>
    <w:uiPriority w:val="0"/>
    <w:pPr>
      <w:numPr>
        <w:ilvl w:val="6"/>
      </w:numPr>
      <w:tabs>
        <w:tab w:val="left" w:pos="0"/>
      </w:tabs>
      <w:outlineLvl w:val="6"/>
    </w:pPr>
  </w:style>
  <w:style w:type="paragraph" w:customStyle="1" w:styleId="83">
    <w:name w:val="附录四级条标题"/>
    <w:basedOn w:val="84"/>
    <w:next w:val="58"/>
    <w:qFormat/>
    <w:uiPriority w:val="0"/>
    <w:pPr>
      <w:numPr>
        <w:ilvl w:val="5"/>
      </w:numPr>
      <w:tabs>
        <w:tab w:val="left" w:pos="0"/>
      </w:tabs>
      <w:outlineLvl w:val="5"/>
    </w:pPr>
  </w:style>
  <w:style w:type="paragraph" w:customStyle="1" w:styleId="84">
    <w:name w:val="附录三级条标题"/>
    <w:basedOn w:val="77"/>
    <w:next w:val="58"/>
    <w:qFormat/>
    <w:uiPriority w:val="0"/>
    <w:pPr>
      <w:numPr>
        <w:ilvl w:val="4"/>
      </w:numPr>
      <w:outlineLvl w:val="4"/>
    </w:pPr>
  </w:style>
  <w:style w:type="paragraph" w:customStyle="1" w:styleId="85">
    <w:name w:val="注：（正文）"/>
    <w:basedOn w:val="86"/>
    <w:next w:val="58"/>
    <w:qFormat/>
    <w:uiPriority w:val="0"/>
    <w:pPr>
      <w:numPr>
        <w:numId w:val="5"/>
      </w:numPr>
      <w:tabs>
        <w:tab w:val="left" w:pos="0"/>
      </w:tabs>
    </w:pPr>
    <w:rPr>
      <w:szCs w:val="18"/>
    </w:rPr>
  </w:style>
  <w:style w:type="paragraph" w:customStyle="1" w:styleId="86">
    <w:name w:val="注："/>
    <w:next w:val="58"/>
    <w:qFormat/>
    <w:uiPriority w:val="0"/>
    <w:pPr>
      <w:widowControl w:val="0"/>
      <w:numPr>
        <w:ilvl w:val="0"/>
        <w:numId w:val="6"/>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87">
    <w:name w:val="字母编号列项（一级）"/>
    <w:qFormat/>
    <w:uiPriority w:val="0"/>
    <w:pPr>
      <w:ind w:left="400" w:leftChars="200" w:hanging="200" w:hangingChars="200"/>
      <w:jc w:val="both"/>
    </w:pPr>
    <w:rPr>
      <w:rFonts w:ascii="宋体" w:hAnsi="Times New Roman" w:eastAsia="宋体" w:cs="Times New Roman"/>
      <w:sz w:val="21"/>
      <w:lang w:val="en-US" w:eastAsia="zh-CN" w:bidi="ar-SA"/>
    </w:rPr>
  </w:style>
  <w:style w:type="paragraph" w:customStyle="1" w:styleId="88">
    <w:name w:val="标准书眉一"/>
    <w:qFormat/>
    <w:uiPriority w:val="0"/>
    <w:pPr>
      <w:jc w:val="both"/>
    </w:pPr>
    <w:rPr>
      <w:rFonts w:ascii="Times New Roman" w:hAnsi="Times New Roman" w:eastAsia="宋体" w:cs="Times New Roman"/>
      <w:lang w:val="en-US" w:eastAsia="zh-CN" w:bidi="ar-SA"/>
    </w:rPr>
  </w:style>
  <w:style w:type="paragraph" w:customStyle="1" w:styleId="89">
    <w:name w:val="图表脚注"/>
    <w:next w:val="5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90">
    <w:name w:val="WPS Plain"/>
    <w:qFormat/>
    <w:uiPriority w:val="0"/>
    <w:rPr>
      <w:rFonts w:ascii="Times New Roman" w:hAnsi="Times New Roman" w:eastAsia="宋体" w:cs="Times New Roman"/>
      <w:lang w:val="en-US" w:eastAsia="zh-CN" w:bidi="ar-SA"/>
    </w:rPr>
  </w:style>
  <w:style w:type="paragraph" w:customStyle="1" w:styleId="91">
    <w:name w:val="其他发布部门"/>
    <w:basedOn w:val="57"/>
    <w:qFormat/>
    <w:uiPriority w:val="0"/>
    <w:pPr>
      <w:spacing w:line="0" w:lineRule="atLeast"/>
    </w:pPr>
    <w:rPr>
      <w:rFonts w:ascii="黑体" w:eastAsia="黑体"/>
      <w:b w:val="0"/>
    </w:rPr>
  </w:style>
  <w:style w:type="paragraph" w:customStyle="1" w:styleId="92">
    <w:name w:val="正文表标题"/>
    <w:next w:val="58"/>
    <w:qFormat/>
    <w:uiPriority w:val="0"/>
    <w:pPr>
      <w:numPr>
        <w:ilvl w:val="0"/>
        <w:numId w:val="7"/>
      </w:numPr>
      <w:jc w:val="center"/>
    </w:pPr>
    <w:rPr>
      <w:rFonts w:ascii="黑体" w:hAnsi="Times New Roman" w:eastAsia="黑体" w:cs="Times New Roman"/>
      <w:sz w:val="21"/>
      <w:lang w:val="en-US" w:eastAsia="zh-CN" w:bidi="ar-SA"/>
    </w:rPr>
  </w:style>
  <w:style w:type="paragraph" w:customStyle="1" w:styleId="9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4">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95">
    <w:name w:val="附录标识"/>
    <w:next w:val="96"/>
    <w:qFormat/>
    <w:uiPriority w:val="0"/>
    <w:pPr>
      <w:shd w:val="clear" w:color="FFFFFF" w:fill="FFFFFF"/>
      <w:tabs>
        <w:tab w:val="left" w:pos="0"/>
        <w:tab w:val="left" w:pos="6405"/>
      </w:tabs>
      <w:spacing w:before="640" w:after="200"/>
      <w:ind w:left="930" w:hanging="363"/>
      <w:jc w:val="center"/>
      <w:outlineLvl w:val="0"/>
    </w:pPr>
    <w:rPr>
      <w:rFonts w:ascii="黑体" w:hAnsi="Times New Roman" w:eastAsia="黑体" w:cs="Times New Roman"/>
      <w:sz w:val="21"/>
      <w:lang w:val="en-US" w:eastAsia="zh-CN" w:bidi="ar-SA"/>
    </w:rPr>
  </w:style>
  <w:style w:type="paragraph" w:customStyle="1" w:styleId="96">
    <w:name w:val="封面正文"/>
    <w:qFormat/>
    <w:uiPriority w:val="0"/>
    <w:pPr>
      <w:jc w:val="both"/>
    </w:pPr>
    <w:rPr>
      <w:rFonts w:ascii="Times New Roman" w:hAnsi="Times New Roman" w:eastAsia="宋体" w:cs="Times New Roman"/>
      <w:lang w:val="en-US" w:eastAsia="zh-CN" w:bidi="ar-SA"/>
    </w:rPr>
  </w:style>
  <w:style w:type="paragraph" w:customStyle="1" w:styleId="97">
    <w:name w:val="实施日期"/>
    <w:basedOn w:val="81"/>
    <w:qFormat/>
    <w:uiPriority w:val="0"/>
    <w:pPr>
      <w:jc w:val="right"/>
    </w:pPr>
  </w:style>
  <w:style w:type="paragraph" w:customStyle="1" w:styleId="98">
    <w:name w:val="章标题"/>
    <w:next w:val="58"/>
    <w:qFormat/>
    <w:uiPriority w:val="0"/>
    <w:pPr>
      <w:numPr>
        <w:ilvl w:val="1"/>
        <w:numId w:val="2"/>
      </w:numPr>
      <w:spacing w:before="50" w:after="50"/>
      <w:jc w:val="both"/>
      <w:outlineLvl w:val="1"/>
    </w:pPr>
    <w:rPr>
      <w:rFonts w:ascii="黑体" w:hAnsi="Times New Roman" w:eastAsia="黑体" w:cs="Times New Roman"/>
      <w:sz w:val="21"/>
      <w:lang w:val="en-US" w:eastAsia="zh-CN" w:bidi="ar-SA"/>
    </w:rPr>
  </w:style>
  <w:style w:type="paragraph" w:customStyle="1" w:styleId="99">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00">
    <w:name w:val="五级条标题"/>
    <w:basedOn w:val="71"/>
    <w:next w:val="58"/>
    <w:qFormat/>
    <w:uiPriority w:val="0"/>
    <w:pPr>
      <w:numPr>
        <w:ilvl w:val="6"/>
      </w:numPr>
      <w:outlineLvl w:val="6"/>
    </w:pPr>
  </w:style>
  <w:style w:type="paragraph" w:customStyle="1" w:styleId="101">
    <w:name w:val="目次、标准名称标题"/>
    <w:basedOn w:val="79"/>
    <w:next w:val="58"/>
    <w:qFormat/>
    <w:uiPriority w:val="0"/>
    <w:pPr>
      <w:spacing w:line="460" w:lineRule="exact"/>
    </w:pPr>
  </w:style>
  <w:style w:type="paragraph" w:customStyle="1" w:styleId="102">
    <w:name w:val="列项——（一级）"/>
    <w:qFormat/>
    <w:uiPriority w:val="0"/>
    <w:pPr>
      <w:widowControl w:val="0"/>
      <w:numPr>
        <w:ilvl w:val="0"/>
        <w:numId w:val="8"/>
      </w:numPr>
      <w:tabs>
        <w:tab w:val="left" w:pos="854"/>
        <w:tab w:val="clear" w:pos="1140"/>
      </w:tabs>
      <w:ind w:left="400" w:leftChars="200" w:hanging="200" w:hangingChars="200"/>
      <w:jc w:val="both"/>
    </w:pPr>
    <w:rPr>
      <w:rFonts w:ascii="宋体" w:hAnsi="Times New Roman" w:eastAsia="宋体" w:cs="Times New Roman"/>
      <w:sz w:val="21"/>
      <w:lang w:val="en-US" w:eastAsia="zh-CN" w:bidi="ar-SA"/>
    </w:rPr>
  </w:style>
  <w:style w:type="paragraph" w:customStyle="1" w:styleId="103">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04">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paragraph" w:customStyle="1" w:styleId="105">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106">
    <w:name w:val="标准书眉_偶数页"/>
    <w:basedOn w:val="80"/>
    <w:next w:val="1"/>
    <w:qFormat/>
    <w:uiPriority w:val="0"/>
    <w:pPr>
      <w:jc w:val="left"/>
    </w:pPr>
  </w:style>
  <w:style w:type="paragraph" w:customStyle="1" w:styleId="107">
    <w:name w:val="注×："/>
    <w:qFormat/>
    <w:uiPriority w:val="0"/>
    <w:pPr>
      <w:widowControl w:val="0"/>
      <w:numPr>
        <w:ilvl w:val="0"/>
        <w:numId w:val="9"/>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08">
    <w:name w:val="正文图标题"/>
    <w:next w:val="58"/>
    <w:qFormat/>
    <w:uiPriority w:val="0"/>
    <w:pPr>
      <w:numPr>
        <w:ilvl w:val="0"/>
        <w:numId w:val="10"/>
      </w:numPr>
      <w:jc w:val="center"/>
    </w:pPr>
    <w:rPr>
      <w:rFonts w:ascii="黑体" w:hAnsi="Times New Roman" w:eastAsia="黑体" w:cs="Times New Roman"/>
      <w:sz w:val="21"/>
      <w:lang w:val="en-US" w:eastAsia="zh-CN" w:bidi="ar-SA"/>
    </w:rPr>
  </w:style>
  <w:style w:type="paragraph" w:customStyle="1" w:styleId="109">
    <w:name w:val="数字编号列项（二级）"/>
    <w:qFormat/>
    <w:uiPriority w:val="0"/>
    <w:pPr>
      <w:ind w:left="600" w:leftChars="400" w:hanging="200" w:hangingChars="200"/>
      <w:jc w:val="both"/>
    </w:pPr>
    <w:rPr>
      <w:rFonts w:ascii="宋体" w:hAnsi="Times New Roman" w:eastAsia="宋体" w:cs="Times New Roman"/>
      <w:sz w:val="21"/>
      <w:lang w:val="en-US" w:eastAsia="zh-CN" w:bidi="ar-SA"/>
    </w:rPr>
  </w:style>
  <w:style w:type="paragraph" w:customStyle="1" w:styleId="110">
    <w:name w:val="附录表标题"/>
    <w:next w:val="58"/>
    <w:qFormat/>
    <w:uiPriority w:val="0"/>
    <w:pPr>
      <w:numPr>
        <w:ilvl w:val="0"/>
        <w:numId w:val="11"/>
      </w:numPr>
      <w:jc w:val="center"/>
      <w:textAlignment w:val="baseline"/>
    </w:pPr>
    <w:rPr>
      <w:rFonts w:ascii="黑体" w:hAnsi="Times New Roman" w:eastAsia="黑体" w:cs="Times New Roman"/>
      <w:kern w:val="21"/>
      <w:sz w:val="21"/>
      <w:lang w:val="en-US" w:eastAsia="zh-CN" w:bidi="ar-SA"/>
    </w:rPr>
  </w:style>
  <w:style w:type="paragraph" w:customStyle="1" w:styleId="11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1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13">
    <w:name w:val="终结线"/>
    <w:basedOn w:val="1"/>
    <w:qFormat/>
    <w:uiPriority w:val="0"/>
  </w:style>
  <w:style w:type="paragraph" w:customStyle="1" w:styleId="114">
    <w:name w:val="参考文献、索引标题"/>
    <w:basedOn w:val="79"/>
    <w:next w:val="1"/>
    <w:qFormat/>
    <w:uiPriority w:val="0"/>
    <w:pPr>
      <w:numPr>
        <w:numId w:val="0"/>
      </w:numPr>
      <w:spacing w:after="200"/>
    </w:pPr>
    <w:rPr>
      <w:sz w:val="21"/>
    </w:rPr>
  </w:style>
  <w:style w:type="paragraph" w:customStyle="1" w:styleId="115">
    <w:name w:val="附录图标题"/>
    <w:next w:val="58"/>
    <w:qFormat/>
    <w:uiPriority w:val="0"/>
    <w:pPr>
      <w:numPr>
        <w:ilvl w:val="0"/>
        <w:numId w:val="12"/>
      </w:numPr>
      <w:jc w:val="center"/>
    </w:pPr>
    <w:rPr>
      <w:rFonts w:ascii="黑体" w:hAnsi="Times New Roman" w:eastAsia="黑体" w:cs="Times New Roman"/>
      <w:sz w:val="21"/>
      <w:lang w:val="en-US" w:eastAsia="zh-CN" w:bidi="ar-SA"/>
    </w:rPr>
  </w:style>
  <w:style w:type="paragraph" w:customStyle="1" w:styleId="116">
    <w:name w:val="Char"/>
    <w:basedOn w:val="1"/>
    <w:qFormat/>
    <w:uiPriority w:val="0"/>
    <w:pPr>
      <w:widowControl/>
      <w:spacing w:after="160" w:line="240" w:lineRule="exact"/>
      <w:jc w:val="left"/>
    </w:pPr>
    <w:rPr>
      <w:rFonts w:ascii="Verdana" w:hAnsi="Verdana"/>
      <w:kern w:val="0"/>
      <w:sz w:val="18"/>
      <w:szCs w:val="20"/>
      <w:lang w:eastAsia="en-US"/>
    </w:rPr>
  </w:style>
  <w:style w:type="paragraph" w:customStyle="1" w:styleId="117">
    <w:name w:val="条文脚注"/>
    <w:basedOn w:val="21"/>
    <w:qFormat/>
    <w:uiPriority w:val="0"/>
    <w:pPr>
      <w:ind w:left="400" w:leftChars="200" w:hanging="200" w:hangingChars="200"/>
      <w:jc w:val="both"/>
    </w:pPr>
    <w:rPr>
      <w:rFonts w:ascii="宋体"/>
    </w:rPr>
  </w:style>
  <w:style w:type="paragraph" w:customStyle="1" w:styleId="118">
    <w:name w:val="列项◆（三级）"/>
    <w:qFormat/>
    <w:uiPriority w:val="0"/>
    <w:pPr>
      <w:numPr>
        <w:ilvl w:val="0"/>
        <w:numId w:val="13"/>
      </w:numPr>
      <w:ind w:left="800" w:leftChars="600" w:hanging="200" w:hangingChars="200"/>
    </w:pPr>
    <w:rPr>
      <w:rFonts w:ascii="宋体" w:hAnsi="Times New Roman" w:eastAsia="宋体" w:cs="Times New Roman"/>
      <w:sz w:val="21"/>
      <w:lang w:val="en-US" w:eastAsia="zh-CN" w:bidi="ar-SA"/>
    </w:rPr>
  </w:style>
  <w:style w:type="paragraph" w:customStyle="1" w:styleId="119">
    <w:name w:val="列出段落1"/>
    <w:basedOn w:val="1"/>
    <w:qFormat/>
    <w:uiPriority w:val="1"/>
    <w:pPr>
      <w:ind w:firstLine="200" w:firstLineChars="200"/>
    </w:pPr>
  </w:style>
  <w:style w:type="paragraph" w:customStyle="1" w:styleId="120">
    <w:name w:val="其他标准称谓"/>
    <w:qFormat/>
    <w:uiPriority w:val="0"/>
    <w:pPr>
      <w:spacing w:line="0" w:lineRule="atLeast"/>
      <w:jc w:val="distribute"/>
    </w:pPr>
    <w:rPr>
      <w:rFonts w:ascii="黑体" w:hAnsi="Times New Roman" w:eastAsia="黑体" w:cs="Times New Roman"/>
      <w:sz w:val="52"/>
      <w:lang w:val="en-US" w:eastAsia="zh-CN" w:bidi="ar-SA"/>
    </w:rPr>
  </w:style>
  <w:style w:type="paragraph" w:customStyle="1" w:styleId="121">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22">
    <w:name w:val="三级无"/>
    <w:basedOn w:val="72"/>
    <w:qFormat/>
    <w:uiPriority w:val="0"/>
    <w:pPr>
      <w:numPr>
        <w:ilvl w:val="0"/>
        <w:numId w:val="0"/>
      </w:numPr>
      <w:spacing w:before="50" w:after="50"/>
      <w:ind w:left="735"/>
    </w:pPr>
    <w:rPr>
      <w:rFonts w:ascii="宋体" w:eastAsia="宋体"/>
      <w:color w:val="auto"/>
      <w:szCs w:val="21"/>
    </w:rPr>
  </w:style>
  <w:style w:type="paragraph" w:customStyle="1" w:styleId="123">
    <w:name w:val="修订1"/>
    <w:qFormat/>
    <w:uiPriority w:val="0"/>
    <w:rPr>
      <w:rFonts w:ascii="Times New Roman" w:hAnsi="Times New Roman" w:eastAsia="宋体" w:cs="Times New Roman"/>
      <w:kern w:val="2"/>
      <w:sz w:val="21"/>
      <w:szCs w:val="24"/>
      <w:lang w:val="en-US" w:eastAsia="zh-CN" w:bidi="ar-SA"/>
    </w:rPr>
  </w:style>
  <w:style w:type="paragraph" w:customStyle="1" w:styleId="124">
    <w:name w:val="标准文件_段"/>
    <w:link w:val="13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25">
    <w:name w:val="段 Char"/>
    <w:link w:val="58"/>
    <w:qFormat/>
    <w:uiPriority w:val="0"/>
    <w:rPr>
      <w:rFonts w:ascii="宋体"/>
      <w:sz w:val="21"/>
    </w:rPr>
  </w:style>
  <w:style w:type="paragraph" w:customStyle="1" w:styleId="126">
    <w:name w:val="示例×："/>
    <w:basedOn w:val="98"/>
    <w:qFormat/>
    <w:uiPriority w:val="0"/>
    <w:pPr>
      <w:numPr>
        <w:ilvl w:val="0"/>
        <w:numId w:val="14"/>
      </w:numPr>
      <w:spacing w:before="0" w:after="0"/>
      <w:outlineLvl w:val="9"/>
    </w:pPr>
    <w:rPr>
      <w:rFonts w:ascii="宋体" w:eastAsia="宋体"/>
      <w:sz w:val="18"/>
      <w:szCs w:val="18"/>
    </w:rPr>
  </w:style>
  <w:style w:type="character" w:customStyle="1" w:styleId="127">
    <w:name w:val="一级条标题 Char"/>
    <w:link w:val="62"/>
    <w:qFormat/>
    <w:uiPriority w:val="0"/>
    <w:rPr>
      <w:rFonts w:eastAsia="黑体"/>
      <w:color w:val="000000"/>
      <w:sz w:val="21"/>
    </w:rPr>
  </w:style>
  <w:style w:type="character" w:customStyle="1" w:styleId="128">
    <w:name w:val="二级条标题 Char"/>
    <w:link w:val="61"/>
    <w:qFormat/>
    <w:uiPriority w:val="0"/>
    <w:rPr>
      <w:rFonts w:eastAsia="黑体"/>
      <w:color w:val="000000"/>
      <w:sz w:val="21"/>
    </w:rPr>
  </w:style>
  <w:style w:type="table" w:customStyle="1" w:styleId="129">
    <w:name w:val="Table Normal"/>
    <w:semiHidden/>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styleId="130">
    <w:name w:val="Placeholder Text"/>
    <w:basedOn w:val="28"/>
    <w:unhideWhenUsed/>
    <w:qFormat/>
    <w:uiPriority w:val="99"/>
    <w:rPr>
      <w:color w:val="666666"/>
    </w:rPr>
  </w:style>
  <w:style w:type="character" w:customStyle="1" w:styleId="131">
    <w:name w:val="批注文字 字符"/>
    <w:basedOn w:val="28"/>
    <w:link w:val="11"/>
    <w:qFormat/>
    <w:uiPriority w:val="0"/>
    <w:rPr>
      <w:kern w:val="2"/>
      <w:sz w:val="21"/>
      <w:szCs w:val="24"/>
    </w:rPr>
  </w:style>
  <w:style w:type="character" w:customStyle="1" w:styleId="132">
    <w:name w:val="批注主题 字符"/>
    <w:basedOn w:val="131"/>
    <w:link w:val="25"/>
    <w:qFormat/>
    <w:uiPriority w:val="0"/>
    <w:rPr>
      <w:b/>
      <w:bCs/>
      <w:kern w:val="2"/>
      <w:sz w:val="21"/>
      <w:szCs w:val="24"/>
    </w:rPr>
  </w:style>
  <w:style w:type="character" w:customStyle="1" w:styleId="133">
    <w:name w:val="页脚 字符"/>
    <w:basedOn w:val="28"/>
    <w:link w:val="18"/>
    <w:qFormat/>
    <w:uiPriority w:val="99"/>
    <w:rPr>
      <w:kern w:val="2"/>
      <w:sz w:val="18"/>
      <w:szCs w:val="18"/>
    </w:rPr>
  </w:style>
  <w:style w:type="character" w:customStyle="1" w:styleId="134">
    <w:name w:val="标准文件_段 Char"/>
    <w:link w:val="124"/>
    <w:qFormat/>
    <w:uiPriority w:val="0"/>
    <w:rPr>
      <w:rFonts w:ascii="宋体"/>
      <w:sz w:val="21"/>
    </w:rPr>
  </w:style>
  <w:style w:type="paragraph" w:customStyle="1" w:styleId="135">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36">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137">
    <w:name w:val="二级无"/>
    <w:basedOn w:val="61"/>
    <w:qFormat/>
    <w:uiPriority w:val="0"/>
    <w:pPr>
      <w:numPr>
        <w:ilvl w:val="2"/>
      </w:numPr>
      <w:tabs>
        <w:tab w:val="clear" w:pos="0"/>
      </w:tabs>
    </w:pPr>
    <w:rPr>
      <w:rFonts w:ascii="宋体" w:eastAsia="宋体"/>
      <w:color w:val="auto"/>
      <w:szCs w:val="21"/>
    </w:rPr>
  </w:style>
  <w:style w:type="paragraph" w:styleId="138">
    <w:name w:val="List Paragraph"/>
    <w:basedOn w:val="1"/>
    <w:unhideWhenUsed/>
    <w:qFormat/>
    <w:uiPriority w:val="99"/>
    <w:pPr>
      <w:ind w:firstLine="420" w:firstLineChars="200"/>
    </w:pPr>
  </w:style>
  <w:style w:type="paragraph" w:customStyle="1" w:styleId="139">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40">
    <w:name w:val="Table Text"/>
    <w:basedOn w:val="1"/>
    <w:semiHidden/>
    <w:qFormat/>
    <w:uiPriority w:val="0"/>
    <w:rPr>
      <w:rFonts w:ascii="宋体" w:hAnsi="宋体" w:eastAsia="宋体" w:cs="宋体"/>
      <w:sz w:val="18"/>
      <w:szCs w:val="18"/>
      <w:lang w:val="en-US"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microsoft.com/office/2006/relationships/keyMapCustomizations" Target="customizations.xml"/><Relationship Id="rId20" Type="http://schemas.openxmlformats.org/officeDocument/2006/relationships/customXml" Target="../customXml/item3.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b5c8fc30-ba6e-4e8d-b9c3-a79267109c4e</errorID>
      <errorWord>查新</errorWord>
      <group>L1_Word</group>
      <groupName>字词问题</groupName>
      <ability>L2_Typo</ability>
      <abilityName>字词错误</abilityName>
      <candidateList>
        <item>查询</item>
      </candidateList>
      <explain>〈动〉查问▲。</explain>
      <paraID>725B391A</paraID>
      <start>41</start>
      <end>43</end>
      <status>ignored</status>
      <modifiedWord/>
      <trackRevisions>false</trackRevisions>
    </reviewItem>
    <reviewItem>
      <errorID>c223181a-45d7-48fc-815e-4406c638ac65</errorID>
      <errorWord>搅龙</errorWord>
      <group>L1_Word</group>
      <groupName>字词问题</groupName>
      <ability>L2_Typo</ability>
      <abilityName>字词错误</abilityName>
      <candidateList>
        <item>绞龙</item>
      </candidateList>
      <explain/>
      <paraID>2D6C0979</paraID>
      <start>4</start>
      <end>6</end>
      <status>ignored</status>
      <modifiedWord/>
      <trackRevisions>false</trackRevisions>
    </reviewItem>
    <reviewItem>
      <errorID>7f37d8ec-6efd-4ecc-9254-db89b84f6b19</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42AE60F5</paraID>
      <start>0</start>
      <end>2</end>
      <status>ignored</status>
      <modifiedWord/>
      <trackRevisions>false</trackRevisions>
    </reviewItem>
    <reviewItem>
      <errorID>bf25f4f0-81e8-4ec7-9b31-1f250182d07b</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73444D2D</paraID>
      <start>0</start>
      <end>2</end>
      <status>ignored</status>
      <modifiedWord/>
      <trackRevisions>false</trackRevisions>
    </reviewItem>
    <reviewItem>
      <errorID>38dc2c37-c591-46fb-b97c-259016d5d660</errorID>
      <errorWord>空挡</errorWord>
      <group>L1_Word</group>
      <groupName>字词问题</groupName>
      <ability>L2_Typo</ability>
      <abilityName>字词错误</abilityName>
      <candidateList>
        <item>空档</item>
      </candidateList>
      <explain>存在发音相同字词的误用。</explain>
      <paraID>73444D2D</paraID>
      <start>26</start>
      <end>28</end>
      <status>ignored</status>
      <modifiedWord/>
      <trackRevisions>false</trackRevisions>
    </reviewItem>
    <reviewItem>
      <errorID>5ff8a528-d0ea-40d9-bf53-fc00bcea8aff</errorID>
      <errorWord>棉花</errorWord>
      <group>L1_AI</group>
      <groupName>深度校对</groupName>
      <ability>L2_AI_Word</ability>
      <abilityName>字词纠错</abilityName>
      <candidateList>
        <item>在棉花</item>
      </candidateList>
      <explain/>
      <paraID> FFA60EF</paraID>
      <start>0</start>
      <end>2</end>
      <status>unmodified</status>
      <modifiedWord/>
      <trackRevisions>false</trackRevisions>
    </reviewItem>
    <reviewItem>
      <errorID>1ab1c0e6-d803-4ebe-8011-791342180f28</errorID>
      <errorWord>1</errorWord>
      <group>L1_AI</group>
      <groupName>深度校对</groupName>
      <ability>L2_AI_Grammar</ability>
      <abilityName>语法纠错</abilityName>
      <candidateList>
        <item>进行1</item>
      </candidateList>
      <explain/>
      <paraID> FFA60EF</paraID>
      <start>11</start>
      <end>12</end>
      <status>unmodified</status>
      <modifiedWord/>
      <trackRevisions>false</trackRevisions>
    </reviewItem>
    <reviewItem>
      <errorID>bf79b166-b5a2-4686-b49d-e88b3e22bbad</errorID>
      <errorWord>声应</errorWord>
      <group>L1_Word</group>
      <groupName>字词问题</groupName>
      <ability>L2_Typo</ability>
      <abilityName>字词错误</abilityName>
      <candidateList>
        <item>声音</item>
      </candidateList>
      <explain>存在发音相近字词的误用。</explain>
      <paraID>6016E80B</paraID>
      <start>0</start>
      <end>2</end>
      <status>unmodified</status>
      <modifiedWord/>
      <trackRevisions>false</trackRevisions>
    </reviewItem>
    <reviewItem>
      <errorID>9d1caaa8-c630-4c68-afe0-7e2fc69c4e93</errorID>
      <errorWord>)</errorWord>
      <group>L1_Format</group>
      <groupName>格式问题</groupName>
      <ability>L2_HalfPunc</ability>
      <abilityName>全半角检查</abilityName>
      <candidateList>
        <item>）</item>
      </candidateList>
      <explain>文本全半角错误。</explain>
      <paraID>6016E80B</paraID>
      <start>16</start>
      <end>17</end>
      <status>unmodified</status>
      <modifiedWord/>
      <trackRevisions>false</trackRevisions>
    </reviewItem>
    <reviewItem>
      <errorID>9a8f63b5-83b0-4989-ab7d-157264a24eed</errorID>
      <errorWord>档</errorWord>
      <group>L1_Word</group>
      <groupName>字词问题</groupName>
      <ability>L2_Typo</ability>
      <abilityName>字词错误</abilityName>
      <candidateList>
        <item>挡</item>
      </candidateList>
      <explain>存在发音相同字词的误用。</explain>
      <paraID>19C375BD</paraID>
      <start>98</start>
      <end>99</end>
      <status>unmodified</status>
      <modifiedWord/>
      <trackRevisions>false</trackRevisions>
    </reviewItem>
    <reviewItem>
      <errorID>76d3a1db-1783-45d7-adbc-f2283bd526b9</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526ECFAF</paraID>
      <start>0</start>
      <end>2</end>
      <status>unmodified</status>
      <modifiedWord/>
      <trackRevisions>false</trackRevisions>
    </reviewItem>
    <reviewItem>
      <errorID>2486b3ff-777c-47ac-931d-d25053b736a1</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5E771207</paraID>
      <start>0</start>
      <end>2</end>
      <status>unmodified</status>
      <modifiedWord/>
      <trackRevisions>false</trackRevisions>
    </reviewItem>
    <reviewItem>
      <errorID>1c834b25-dcb2-4b7b-a75f-9b7fe29d2d8d</errorID>
      <errorWord>)</errorWord>
      <group>L1_Format</group>
      <groupName>格式问题</groupName>
      <ability>L2_HalfPunc</ability>
      <abilityName>全半角检查</abilityName>
      <candidateList>
        <item>）</item>
      </candidateList>
      <explain>文本全半角错误。</explain>
      <paraID>  4DB7E7</paraID>
      <start>10</start>
      <end>11</end>
      <status>unmodified</status>
      <modifiedWord/>
      <trackRevisions>false</trackRevisions>
    </reviewItem>
    <reviewItem>
      <errorID>72c08ee8-ed06-4930-97f7-eb669c1c81a9</errorID>
      <errorWord>)</errorWord>
      <group>L1_Format</group>
      <groupName>格式问题</groupName>
      <ability>L2_HalfPunc</ability>
      <abilityName>全半角检查</abilityName>
      <candidateList>
        <item>）</item>
      </candidateList>
      <explain>文本全半角错误。</explain>
      <paraID>  4DB7E7</paraID>
      <start>33</start>
      <end>34</end>
      <status>unmodified</status>
      <modifiedWord/>
      <trackRevisions>false</trackRevisions>
    </reviewItem>
    <reviewItem>
      <errorID>8aca3949-5f75-40c1-9442-6a392e6f0be6</errorID>
      <errorWord>)</errorWord>
      <group>L1_Format</group>
      <groupName>格式问题</groupName>
      <ability>L2_HalfPunc</ability>
      <abilityName>全半角检查</abilityName>
      <candidateList>
        <item>）</item>
      </candidateList>
      <explain>文本全半角错误。</explain>
      <paraID>  4DB7E7</paraID>
      <start>47</start>
      <end>48</end>
      <status>unmodified</status>
      <modifiedWord/>
      <trackRevisions>false</trackRevisions>
    </reviewItem>
    <reviewItem>
      <errorID>7d255b84-c266-426a-88a2-cbfab3abd82c</errorID>
      <errorWord>)</errorWord>
      <group>L1_Format</group>
      <groupName>格式问题</groupName>
      <ability>L2_HalfPunc</ability>
      <abilityName>全半角检查</abilityName>
      <candidateList>
        <item>）</item>
      </candidateList>
      <explain>文本全半角错误。</explain>
      <paraID>  4DB7E7</paraID>
      <start>57</start>
      <end>58</end>
      <status>ignored</status>
      <modifiedWord/>
      <trackRevisions>false</trackRevisions>
    </reviewItem>
    <reviewItem>
      <errorID>06500aed-710a-485d-9d3e-a6cd38e41a8a</errorID>
      <errorWord>)</errorWord>
      <group>L1_Format</group>
      <groupName>格式问题</groupName>
      <ability>L2_HalfPunc</ability>
      <abilityName>全半角检查</abilityName>
      <candidateList>
        <item>）</item>
      </candidateList>
      <explain>文本全半角错误。</explain>
      <paraID>  4DB7E7</paraID>
      <start>84</start>
      <end>85</end>
      <status>ignored</status>
      <modifiedWord/>
      <trackRevisions>false</trackRevisions>
    </reviewItem>
    <reviewItem>
      <errorID>42e3bf7c-c2d2-4cbb-8b47-7edc1e70f62d</errorID>
      <errorWord>)</errorWord>
      <group>L1_Format</group>
      <groupName>格式问题</groupName>
      <ability>L2_HalfPunc</ability>
      <abilityName>全半角检查</abilityName>
      <candidateList>
        <item>）</item>
      </candidateList>
      <explain>文本全半角错误。</explain>
      <paraID>  4DB7E7</paraID>
      <start>98</start>
      <end>99</end>
      <status>ignored</status>
      <modifiedWord/>
      <trackRevisions>false</trackRevisions>
    </reviewItem>
    <reviewItem>
      <errorID>96be90e0-3554-460c-986d-bd8f808bfadc</errorID>
      <errorWord>)</errorWord>
      <group>L1_Format</group>
      <groupName>格式问题</groupName>
      <ability>L2_HalfPunc</ability>
      <abilityName>全半角检查</abilityName>
      <candidateList>
        <item>）</item>
      </candidateList>
      <explain>文本全半角错误。</explain>
      <paraID>  4DB7E7</paraID>
      <start>111</start>
      <end>112</end>
      <status>ignored</status>
      <modifiedWord/>
      <trackRevisions>false</trackRevisions>
    </reviewItem>
    <reviewItem>
      <errorID>6be3fd58-9fba-4e1f-a200-21d43fb07fe7</errorID>
      <errorWord>)</errorWord>
      <group>L1_Format</group>
      <groupName>格式问题</groupName>
      <ability>L2_HalfPunc</ability>
      <abilityName>全半角检查</abilityName>
      <candidateList>
        <item>）</item>
      </candidateList>
      <explain>文本全半角错误。</explain>
      <paraID>  4DB7E7</paraID>
      <start>128</start>
      <end>129</end>
      <status>ignored</status>
      <modifiedWord/>
      <trackRevisions>false</trackRevisions>
    </reviewItem>
    <reviewItem>
      <errorID>d598e60b-94e7-4bc7-a8be-2c4551a17b25</errorID>
      <errorWord>重新起动</errorWord>
      <group>L1_Word</group>
      <groupName>字词问题</groupName>
      <ability>L2_Typo</ability>
      <abilityName>字词错误</abilityName>
      <candidateList>
        <item>重新启动</item>
      </candidateList>
      <explain/>
      <paraID>  4DB7E7</paraID>
      <start>129</start>
      <end>133</end>
      <status>unmodified</status>
      <modifiedWord/>
      <trackRevisions>false</trackRevisions>
    </reviewItem>
    <reviewItem>
      <errorID>368ae4bd-d30c-49da-a150-8880ad78070d</errorID>
      <errorWord>个</errorWord>
      <group>L1_Knowledge</group>
      <groupName>知识性问题</groupName>
      <ability>L2_Knowledge</ability>
      <abilityName>其他知识</abilityName>
      <candidateList>
        <item>台</item>
      </candidateList>
      <explain>请检查“个”是否为量词使用错误，建议修改为“台”。</explain>
      <paraID>7C17EBC5</paraID>
      <start>41</start>
      <end>42</end>
      <status>unmodified</status>
      <modifiedWord/>
      <trackRevisions>false</trackRevisions>
    </reviewItem>
    <reviewItem>
      <errorID>af0a05c9-9994-40ce-9e1e-341b823bf98c</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777B1236</paraID>
      <start>0</start>
      <end>2</end>
      <status>unmodified</status>
      <modifiedWord/>
      <trackRevisions>false</trackRevisions>
    </reviewItem>
    <reviewItem>
      <errorID>cef36781-7734-45be-aa46-b7cf9ddfc611</errorID>
      <errorWord>（</errorWord>
      <group>L1_Format</group>
      <groupName>格式问题</groupName>
      <ability>L2_HalfPunc</ability>
      <abilityName>全半角检查</abilityName>
      <candidateList>
        <item>(</item>
      </candidateList>
      <explain>文本全半角错误。</explain>
      <paraID>4E49AA31</paraID>
      <start>62</start>
      <end>63</end>
      <status>unmodified</status>
      <modifiedWord/>
      <trackRevisions>false</trackRevisions>
    </reviewItem>
    <reviewItem>
      <errorID>787a00b4-3cc4-4a36-bc95-5af211ddfa4f</errorID>
      <errorWord>）</errorWord>
      <group>L1_Format</group>
      <groupName>格式问题</groupName>
      <ability>L2_HalfPunc</ability>
      <abilityName>全半角检查</abilityName>
      <candidateList>
        <item>)</item>
      </candidateList>
      <explain>文本全半角错误。</explain>
      <paraID>4E49AA31</paraID>
      <start>64</start>
      <end>65</end>
      <status>unmodified</status>
      <modifiedWord/>
      <trackRevisions>false</trackRevisions>
    </reviewItem>
    <reviewItem>
      <errorID>7c5be873-1a33-4517-ad7d-9717222d3b4e</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347606F9</paraID>
      <start>0</start>
      <end>2</end>
      <status>unmodified</status>
      <modifiedWord/>
      <trackRevisions>false</trackRevisions>
    </reviewItem>
    <reviewItem>
      <errorID>32a49dd1-875c-452e-b243-532ec9265c1f</errorID>
      <errorWord>拉</errorWord>
      <group>L1_Word</group>
      <groupName>字词问题</groupName>
      <ability>L2_Typo</ability>
      <abilityName>字词错误</abilityName>
      <candidateList>
        <item>篮</item>
      </candidateList>
      <explain>存在发音相近字词的误用。</explain>
      <paraID>762A37A6</paraID>
      <start>80</start>
      <end>81</end>
      <status>unmodified</status>
      <modifiedWord/>
      <trackRevisions>false</trackRevisions>
    </reviewItem>
    <reviewItem>
      <errorID>b07b8c17-9925-4a73-8b82-0e40d033f799</errorID>
      <errorWord>（</errorWord>
      <group>L1_Format</group>
      <groupName>格式问题</groupName>
      <ability>L2_HalfPunc</ability>
      <abilityName>全半角检查</abilityName>
      <candidateList>
        <item>(</item>
      </candidateList>
      <explain>文本全半角错误。</explain>
      <paraID> 3784296</paraID>
      <start>59</start>
      <end>60</end>
      <status>unmodified</status>
      <modifiedWord/>
      <trackRevisions>false</trackRevisions>
    </reviewItem>
    <reviewItem>
      <errorID>eadc73a4-f619-432a-8578-b78738a96818</errorID>
      <errorWord>）</errorWord>
      <group>L1_Format</group>
      <groupName>格式问题</groupName>
      <ability>L2_HalfPunc</ability>
      <abilityName>全半角检查</abilityName>
      <candidateList>
        <item>)</item>
      </candidateList>
      <explain>文本全半角错误。</explain>
      <paraID> 3784296</paraID>
      <start>61</start>
      <end>62</end>
      <status>unmodified</status>
      <modifiedWord/>
      <trackRevisions>false</trackRevisions>
    </reviewItem>
    <reviewItem>
      <errorID>10f0591a-62ae-4ae4-9a4d-a68c9a4f624d</errorID>
      <errorWord>（</errorWord>
      <group>L1_Format</group>
      <groupName>格式问题</groupName>
      <ability>L2_HalfPunc</ability>
      <abilityName>全半角检查</abilityName>
      <candidateList>
        <item>(</item>
      </candidateList>
      <explain>文本全半角错误。</explain>
      <paraID> 3F56811</paraID>
      <start>47</start>
      <end>48</end>
      <status>unmodified</status>
      <modifiedWord/>
      <trackRevisions>false</trackRevisions>
    </reviewItem>
    <reviewItem>
      <errorID>2955629f-6ba8-4781-8eee-aaed1b2c31df</errorID>
      <errorWord>）</errorWord>
      <group>L1_Format</group>
      <groupName>格式问题</groupName>
      <ability>L2_HalfPunc</ability>
      <abilityName>全半角检查</abilityName>
      <candidateList>
        <item>)</item>
      </candidateList>
      <explain>文本全半角错误。</explain>
      <paraID> 3F56811</paraID>
      <start>49</start>
      <end>50</end>
      <status>unmodified</status>
      <modifiedWord/>
      <trackRevisions>false</trackRevisions>
    </reviewItem>
    <reviewItem>
      <errorID>6990aea1-76f4-4fad-8641-772d2cb059e7</errorID>
      <errorWord>(</errorWord>
      <group>L1_Format</group>
      <groupName>格式问题</groupName>
      <ability>L2_HalfPunc</ability>
      <abilityName>全半角检查</abilityName>
      <candidateList>
        <item>（</item>
      </candidateList>
      <explain>文本全半角错误。</explain>
      <paraID>29366D9B</paraID>
      <start>8</start>
      <end>9</end>
      <status>unmodified</status>
      <modifiedWord/>
      <trackRevisions>false</trackRevisions>
    </reviewItem>
    <reviewItem>
      <errorID>82da68e0-93e3-49b7-ac8c-17e905f719ee</errorID>
      <errorWord>(</errorWord>
      <group>L1_Format</group>
      <groupName>格式问题</groupName>
      <ability>L2_HalfPunc</ability>
      <abilityName>全半角检查</abilityName>
      <candidateList>
        <item>（</item>
      </candidateList>
      <explain>文本全半角错误。</explain>
      <paraID>5C1050A9</paraID>
      <start>8</start>
      <end>9</end>
      <status>unmodified</status>
      <modifiedWord/>
      <trackRevisions>false</trackRevisions>
    </reviewItem>
    <reviewItem>
      <errorID>8fc2b5a3-a7e5-45dc-b7ca-d2d1a59e3104</errorID>
      <errorWord>)</errorWord>
      <group>L1_Format</group>
      <groupName>格式问题</groupName>
      <ability>L2_HalfPunc</ability>
      <abilityName>全半角检查</abilityName>
      <candidateList>
        <item>）</item>
      </candidateList>
      <explain>文本全半角错误。</explain>
      <paraID>5C1050A9</paraID>
      <start>14</start>
      <end>15</end>
      <status>unmodified</status>
      <modifiedWord/>
      <trackRevisions>false</trackRevisions>
    </reviewItem>
    <reviewItem>
      <errorID>49ff817e-2ff0-474f-b7a2-11025451a6af</errorID>
      <errorWord>搅龙</errorWord>
      <group>L1_Word</group>
      <groupName>字词问题</groupName>
      <ability>L2_Typo</ability>
      <abilityName>字词错误</abilityName>
      <candidateList>
        <item>绞龙</item>
      </candidateList>
      <explain/>
      <paraID>20A1C74B</paraID>
      <start>4</start>
      <end>6</end>
      <status>unmodified</status>
      <modifiedWord/>
      <trackRevisions>false</trackRevisions>
    </reviewItem>
    <reviewItem>
      <errorID>a3d1f465-7355-4a28-9e07-10e3f67cb278</errorID>
      <errorWord>“/</errorWord>
      <group>L1_Punc</group>
      <groupName>标点问题</groupName>
      <ability>L2_Punc</ability>
      <abilityName>标点符号检查</abilityName>
      <candidateList>
        <item>“</item>
      </candidateList>
      <explain/>
      <paraID>3CEE0B77</paraID>
      <start>17</start>
      <end>19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E693FE-D94C-456B-8593-A824A2788586}">
  <ds:schemaRefs/>
</ds:datastoreItem>
</file>

<file path=customXml/itemProps3.xml><?xml version="1.0" encoding="utf-8"?>
<ds:datastoreItem xmlns:ds="http://schemas.openxmlformats.org/officeDocument/2006/customXml" ds:itemID="{f8fc3ccf-9679-4666-bbcc-2515e94caa51}">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15</Pages>
  <Words>127</Words>
  <Characters>149</Characters>
  <Lines>422</Lines>
  <Paragraphs>522</Paragraphs>
  <TotalTime>0</TotalTime>
  <ScaleCrop>false</ScaleCrop>
  <LinksUpToDate>false</LinksUpToDate>
  <CharactersWithSpaces>211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2025-05-22T07:55:00Z</dcterms:created>
  <dc:creator>Administrator</dc:creator>
  <cp:lastModifiedBy>jin</cp:lastModifiedBy>
  <cp:lastPrinted>2025-12-25T03:51:00Z</cp:lastPrinted>
  <dcterms:modified xsi:type="dcterms:W3CDTF">2026-03-23T07:48:59Z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S属性">
    <vt:lpwstr>TDS 2.0 Document</vt:lpwstr>
  </property>
  <property fmtid="{D5CDD505-2E9C-101B-9397-08002B2CF9AE}" pid="3" name="KSOProductBuildVer">
    <vt:lpwstr>2052-12.1.0.25225</vt:lpwstr>
  </property>
  <property fmtid="{D5CDD505-2E9C-101B-9397-08002B2CF9AE}" pid="4" name="ICV">
    <vt:lpwstr>11446EF75B544B438B896B68A4EA390B_13</vt:lpwstr>
  </property>
  <property fmtid="{D5CDD505-2E9C-101B-9397-08002B2CF9AE}" pid="5" name="KSOTemplateDocerSaveRecord">
    <vt:lpwstr>eyJoZGlkIjoiOWJkYmUwYmI1MGQ4ZWUxZTU1MWE5ZjgzNzhiNTUwZWUiLCJ1c2VySWQiOiIyNDIyMzIyMDQifQ==</vt:lpwstr>
  </property>
</Properties>
</file>